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A832" w14:textId="77777777" w:rsidR="00DC649E" w:rsidRPr="00276BC1" w:rsidRDefault="00DC649E" w:rsidP="00DC649E">
      <w:pPr>
        <w:tabs>
          <w:tab w:val="left" w:pos="5103"/>
        </w:tabs>
        <w:contextualSpacing/>
        <w:jc w:val="center"/>
        <w:rPr>
          <w:b/>
          <w:bCs/>
        </w:rPr>
      </w:pPr>
      <w:r w:rsidRPr="00276BC1">
        <w:rPr>
          <w:b/>
          <w:bCs/>
        </w:rPr>
        <w:t>SCHEMA PATTO D’INTEGRITA’</w:t>
      </w:r>
    </w:p>
    <w:p w14:paraId="64A64301" w14:textId="77777777" w:rsidR="00DC649E" w:rsidRPr="00276BC1" w:rsidRDefault="00DC649E" w:rsidP="00DC649E">
      <w:pPr>
        <w:tabs>
          <w:tab w:val="left" w:pos="5103"/>
        </w:tabs>
        <w:contextualSpacing/>
        <w:jc w:val="center"/>
      </w:pPr>
      <w:r w:rsidRPr="00276BC1">
        <w:t>relativo alle procedure di gara finalizzate alla stipula di contratti pubblici</w:t>
      </w:r>
    </w:p>
    <w:p w14:paraId="59656A16" w14:textId="77777777" w:rsidR="00DC649E" w:rsidRDefault="00DC649E" w:rsidP="00DC649E">
      <w:pPr>
        <w:tabs>
          <w:tab w:val="left" w:pos="5103"/>
        </w:tabs>
        <w:contextualSpacing/>
      </w:pPr>
    </w:p>
    <w:p w14:paraId="22A3A270" w14:textId="12726F53" w:rsidR="00DC649E" w:rsidRPr="00E02FC3" w:rsidRDefault="00771FEE" w:rsidP="00DC649E">
      <w:pPr>
        <w:tabs>
          <w:tab w:val="left" w:pos="5103"/>
        </w:tabs>
        <w:contextualSpacing/>
        <w:jc w:val="both"/>
        <w:rPr>
          <w:rFonts w:ascii="Arial" w:hAnsi="Arial" w:cs="Arial"/>
          <w:sz w:val="21"/>
          <w:szCs w:val="21"/>
        </w:rPr>
      </w:pPr>
      <w:r>
        <w:rPr>
          <w:rFonts w:ascii="Arial" w:hAnsi="Arial" w:cs="Arial"/>
          <w:sz w:val="21"/>
          <w:szCs w:val="21"/>
        </w:rPr>
        <w:t>l’Unione dei Comuni del comprensorio Naxos-Taormina</w:t>
      </w:r>
      <w:r w:rsidR="00DC649E" w:rsidRPr="00E02FC3">
        <w:rPr>
          <w:rFonts w:ascii="Arial" w:hAnsi="Arial" w:cs="Arial"/>
          <w:sz w:val="21"/>
          <w:szCs w:val="21"/>
        </w:rPr>
        <w:t xml:space="preserve"> in persona di …</w:t>
      </w:r>
      <w:r w:rsidR="00DC649E">
        <w:rPr>
          <w:rFonts w:ascii="Arial" w:hAnsi="Arial" w:cs="Arial"/>
          <w:sz w:val="21"/>
          <w:szCs w:val="21"/>
        </w:rPr>
        <w:t xml:space="preserve"> (di seguito </w:t>
      </w:r>
      <w:r w:rsidR="00DC649E" w:rsidRPr="00E02FC3">
        <w:rPr>
          <w:rFonts w:ascii="Arial" w:hAnsi="Arial" w:cs="Arial"/>
          <w:i/>
          <w:iCs/>
          <w:sz w:val="21"/>
          <w:szCs w:val="21"/>
        </w:rPr>
        <w:t>amministrazione</w:t>
      </w:r>
      <w:r w:rsidR="00DC649E">
        <w:rPr>
          <w:rFonts w:ascii="Arial" w:hAnsi="Arial" w:cs="Arial"/>
          <w:sz w:val="21"/>
          <w:szCs w:val="21"/>
        </w:rPr>
        <w:t>);</w:t>
      </w:r>
    </w:p>
    <w:p w14:paraId="7A9B715C" w14:textId="77777777" w:rsidR="00DC649E" w:rsidRPr="00E02FC3" w:rsidRDefault="00DC649E" w:rsidP="00DC649E">
      <w:pPr>
        <w:tabs>
          <w:tab w:val="left" w:pos="5103"/>
        </w:tabs>
        <w:contextualSpacing/>
        <w:jc w:val="both"/>
        <w:rPr>
          <w:rFonts w:ascii="Arial" w:hAnsi="Arial" w:cs="Arial"/>
          <w:sz w:val="21"/>
          <w:szCs w:val="21"/>
        </w:rPr>
      </w:pPr>
      <w:r w:rsidRPr="00E02FC3">
        <w:rPr>
          <w:rFonts w:ascii="Arial" w:hAnsi="Arial" w:cs="Arial"/>
          <w:sz w:val="21"/>
          <w:szCs w:val="21"/>
        </w:rPr>
        <w:t>L’Operatore Economico …</w:t>
      </w:r>
      <w:r>
        <w:rPr>
          <w:rFonts w:ascii="Arial" w:hAnsi="Arial" w:cs="Arial"/>
          <w:sz w:val="21"/>
          <w:szCs w:val="21"/>
        </w:rPr>
        <w:t xml:space="preserve"> (di seguito </w:t>
      </w:r>
      <w:r w:rsidRPr="00E02FC3">
        <w:rPr>
          <w:rFonts w:ascii="Arial" w:hAnsi="Arial" w:cs="Arial"/>
          <w:i/>
          <w:iCs/>
          <w:sz w:val="21"/>
          <w:szCs w:val="21"/>
        </w:rPr>
        <w:t>operatore economico</w:t>
      </w:r>
      <w:r>
        <w:rPr>
          <w:rFonts w:ascii="Arial" w:hAnsi="Arial" w:cs="Arial"/>
          <w:sz w:val="21"/>
          <w:szCs w:val="21"/>
        </w:rPr>
        <w:t>).</w:t>
      </w:r>
    </w:p>
    <w:p w14:paraId="3858CBFC" w14:textId="77777777" w:rsidR="00DC649E" w:rsidRPr="00E02FC3" w:rsidRDefault="00DC649E" w:rsidP="00DC649E">
      <w:pPr>
        <w:tabs>
          <w:tab w:val="left" w:pos="5103"/>
        </w:tabs>
        <w:contextualSpacing/>
        <w:jc w:val="both"/>
        <w:rPr>
          <w:rFonts w:ascii="Arial" w:hAnsi="Arial" w:cs="Arial"/>
          <w:sz w:val="21"/>
          <w:szCs w:val="21"/>
        </w:rPr>
      </w:pPr>
    </w:p>
    <w:p w14:paraId="41965C3C" w14:textId="77777777" w:rsidR="00DC649E" w:rsidRPr="00E02FC3" w:rsidRDefault="00DC649E" w:rsidP="00DC649E">
      <w:pPr>
        <w:tabs>
          <w:tab w:val="left" w:pos="5103"/>
        </w:tabs>
        <w:contextualSpacing/>
        <w:jc w:val="both"/>
        <w:rPr>
          <w:rFonts w:ascii="Arial" w:hAnsi="Arial" w:cs="Arial"/>
          <w:sz w:val="21"/>
          <w:szCs w:val="21"/>
        </w:rPr>
      </w:pPr>
      <w:r w:rsidRPr="00E02FC3">
        <w:rPr>
          <w:rFonts w:ascii="Arial" w:hAnsi="Arial" w:cs="Arial"/>
          <w:sz w:val="21"/>
          <w:szCs w:val="21"/>
        </w:rPr>
        <w:t>Visti:</w:t>
      </w:r>
    </w:p>
    <w:p w14:paraId="405D53E5" w14:textId="77777777" w:rsidR="00DC649E" w:rsidRPr="00E02FC3" w:rsidRDefault="00DC649E" w:rsidP="00DC649E">
      <w:pPr>
        <w:widowControl w:val="0"/>
        <w:numPr>
          <w:ilvl w:val="0"/>
          <w:numId w:val="14"/>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l'art. 1, comma 17, della legge 6 novembre 2012 n. 190, recante "Disposizioni per la prevenzione e la repressione della corruzione e dell'illegalità nella pubblica amministrazione"; </w:t>
      </w:r>
    </w:p>
    <w:p w14:paraId="576859D2" w14:textId="77777777" w:rsidR="00DC649E" w:rsidRPr="00E02FC3" w:rsidRDefault="00DC649E" w:rsidP="00DC649E">
      <w:pPr>
        <w:widowControl w:val="0"/>
        <w:numPr>
          <w:ilvl w:val="0"/>
          <w:numId w:val="14"/>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il Piano Nazionale Anticorruzione 2022 approvato dall'</w:t>
      </w:r>
      <w:r>
        <w:rPr>
          <w:rFonts w:ascii="Arial" w:hAnsi="Arial" w:cs="Arial"/>
          <w:sz w:val="21"/>
          <w:szCs w:val="21"/>
        </w:rPr>
        <w:t>Amministrazione</w:t>
      </w:r>
      <w:r w:rsidRPr="00E02FC3">
        <w:rPr>
          <w:rFonts w:ascii="Arial" w:hAnsi="Arial" w:cs="Arial"/>
          <w:sz w:val="21"/>
          <w:szCs w:val="21"/>
        </w:rPr>
        <w:t xml:space="preserve"> Nazionale Anticorruzione con delibera n. 7 del 17 gennaio 2023, come modificato con successivi aggiornamenti; </w:t>
      </w:r>
    </w:p>
    <w:p w14:paraId="594AC121" w14:textId="15B3486C" w:rsidR="00DC649E" w:rsidRPr="00E02FC3" w:rsidRDefault="00DC649E" w:rsidP="00DC649E">
      <w:pPr>
        <w:widowControl w:val="0"/>
        <w:numPr>
          <w:ilvl w:val="0"/>
          <w:numId w:val="14"/>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il PIAO </w:t>
      </w:r>
      <w:r w:rsidR="00771FEE">
        <w:rPr>
          <w:rFonts w:ascii="Arial" w:hAnsi="Arial" w:cs="Arial"/>
          <w:sz w:val="21"/>
          <w:szCs w:val="21"/>
        </w:rPr>
        <w:t>2025</w:t>
      </w:r>
      <w:r w:rsidRPr="00E02FC3">
        <w:rPr>
          <w:rFonts w:ascii="Arial" w:hAnsi="Arial" w:cs="Arial"/>
          <w:sz w:val="21"/>
          <w:szCs w:val="21"/>
        </w:rPr>
        <w:t>/</w:t>
      </w:r>
      <w:r w:rsidR="00771FEE">
        <w:rPr>
          <w:rFonts w:ascii="Arial" w:hAnsi="Arial" w:cs="Arial"/>
          <w:sz w:val="21"/>
          <w:szCs w:val="21"/>
        </w:rPr>
        <w:t>2027</w:t>
      </w:r>
      <w:r w:rsidRPr="00E02FC3">
        <w:rPr>
          <w:rFonts w:ascii="Arial" w:hAnsi="Arial" w:cs="Arial"/>
          <w:sz w:val="21"/>
          <w:szCs w:val="21"/>
        </w:rPr>
        <w:t>, approvato con Deliberazione di G</w:t>
      </w:r>
      <w:r w:rsidR="00771FEE">
        <w:rPr>
          <w:rFonts w:ascii="Arial" w:hAnsi="Arial" w:cs="Arial"/>
          <w:sz w:val="21"/>
          <w:szCs w:val="21"/>
        </w:rPr>
        <w:t>iunta dell’Unione</w:t>
      </w:r>
      <w:r w:rsidRPr="00E02FC3">
        <w:rPr>
          <w:rFonts w:ascii="Arial" w:hAnsi="Arial" w:cs="Arial"/>
          <w:sz w:val="21"/>
          <w:szCs w:val="21"/>
        </w:rPr>
        <w:t xml:space="preserve">. n___ del __/__/___ e la relativa sezione Rischi corruttivi e trasparenza; </w:t>
      </w:r>
    </w:p>
    <w:p w14:paraId="23DFE1C9" w14:textId="0A079020" w:rsidR="00DC649E" w:rsidRDefault="00DC649E" w:rsidP="00DC649E">
      <w:pPr>
        <w:widowControl w:val="0"/>
        <w:numPr>
          <w:ilvl w:val="0"/>
          <w:numId w:val="14"/>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il Codice di comportamento dei dipendenti </w:t>
      </w:r>
      <w:r w:rsidR="00771FEE">
        <w:rPr>
          <w:rFonts w:ascii="Arial" w:hAnsi="Arial" w:cs="Arial"/>
          <w:sz w:val="21"/>
          <w:szCs w:val="21"/>
        </w:rPr>
        <w:t xml:space="preserve">pubblici </w:t>
      </w:r>
      <w:r w:rsidR="00771FEE" w:rsidRPr="00771FEE">
        <w:rPr>
          <w:rFonts w:ascii="Arial" w:hAnsi="Arial" w:cs="Arial"/>
          <w:sz w:val="21"/>
          <w:szCs w:val="21"/>
        </w:rPr>
        <w:t>DPR 16 aprile 2013, n. 62 e successivamente modificato con il D.P.R. 81/2023</w:t>
      </w:r>
      <w:r w:rsidR="00771FEE">
        <w:rPr>
          <w:rFonts w:ascii="Arial" w:hAnsi="Arial" w:cs="Arial"/>
          <w:sz w:val="21"/>
          <w:szCs w:val="21"/>
        </w:rPr>
        <w:t>;</w:t>
      </w:r>
    </w:p>
    <w:p w14:paraId="5EE5AAD8" w14:textId="77777777" w:rsidR="00DC649E" w:rsidRPr="00E41D07" w:rsidRDefault="00DC649E" w:rsidP="00DC649E">
      <w:pPr>
        <w:widowControl w:val="0"/>
        <w:numPr>
          <w:ilvl w:val="0"/>
          <w:numId w:val="14"/>
        </w:numPr>
        <w:suppressAutoHyphens/>
        <w:autoSpaceDN w:val="0"/>
        <w:contextualSpacing/>
        <w:jc w:val="both"/>
        <w:textAlignment w:val="baseline"/>
        <w:rPr>
          <w:rFonts w:ascii="Arial" w:hAnsi="Arial" w:cs="Arial"/>
          <w:sz w:val="21"/>
          <w:szCs w:val="21"/>
        </w:rPr>
      </w:pPr>
      <w:r>
        <w:rPr>
          <w:rFonts w:ascii="Arial" w:hAnsi="Arial" w:cs="Arial"/>
          <w:sz w:val="21"/>
          <w:szCs w:val="21"/>
        </w:rPr>
        <w:t>Circolare del</w:t>
      </w:r>
      <w:r w:rsidRPr="00E41D07">
        <w:rPr>
          <w:rFonts w:ascii="Arial" w:hAnsi="Arial" w:cs="Arial"/>
          <w:sz w:val="21"/>
          <w:szCs w:val="21"/>
        </w:rPr>
        <w:t xml:space="preserve"> 31 gennaio 2006, n. 593 dell’Assessorato Regionale dei Lavori Pubblici, in G.U.R.S. 10 febbraio 2006, n. 8, ad oggetto </w:t>
      </w:r>
      <w:r>
        <w:rPr>
          <w:rFonts w:ascii="Arial" w:hAnsi="Arial" w:cs="Arial"/>
          <w:sz w:val="21"/>
          <w:szCs w:val="21"/>
        </w:rPr>
        <w:t>“</w:t>
      </w:r>
      <w:r w:rsidRPr="00E41D07">
        <w:rPr>
          <w:rFonts w:ascii="Arial" w:hAnsi="Arial" w:cs="Arial"/>
          <w:i/>
          <w:iCs/>
          <w:sz w:val="21"/>
          <w:szCs w:val="21"/>
        </w:rPr>
        <w:t>Inserimento nei bandi e disciplinari di gara per i pubblici appalti delle clausole di autotutela previste nel Protocollo di legalità sottoscritto in data 12 luglio 2005</w:t>
      </w:r>
      <w:r>
        <w:rPr>
          <w:rFonts w:ascii="Arial" w:hAnsi="Arial" w:cs="Arial"/>
          <w:i/>
          <w:iCs/>
          <w:sz w:val="21"/>
          <w:szCs w:val="21"/>
        </w:rPr>
        <w:t>”.</w:t>
      </w:r>
    </w:p>
    <w:p w14:paraId="2BD7FD9B" w14:textId="77777777" w:rsidR="00DC649E" w:rsidRDefault="00DC649E" w:rsidP="00DC649E">
      <w:pPr>
        <w:tabs>
          <w:tab w:val="left" w:pos="5103"/>
        </w:tabs>
        <w:contextualSpacing/>
        <w:jc w:val="both"/>
        <w:rPr>
          <w:rFonts w:ascii="Arial" w:hAnsi="Arial" w:cs="Arial"/>
          <w:sz w:val="21"/>
          <w:szCs w:val="21"/>
        </w:rPr>
      </w:pPr>
    </w:p>
    <w:p w14:paraId="1828F4AF" w14:textId="77777777" w:rsidR="00DC649E" w:rsidRPr="00C32877" w:rsidRDefault="00DC649E" w:rsidP="00DC649E">
      <w:pPr>
        <w:tabs>
          <w:tab w:val="left" w:pos="5103"/>
        </w:tabs>
        <w:contextualSpacing/>
        <w:jc w:val="both"/>
        <w:rPr>
          <w:rFonts w:ascii="Arial" w:hAnsi="Arial" w:cs="Arial"/>
          <w:sz w:val="21"/>
          <w:szCs w:val="21"/>
        </w:rPr>
      </w:pPr>
      <w:r w:rsidRPr="00E02FC3">
        <w:rPr>
          <w:rFonts w:ascii="Arial" w:hAnsi="Arial" w:cs="Arial"/>
          <w:sz w:val="21"/>
          <w:szCs w:val="21"/>
        </w:rPr>
        <w:t xml:space="preserve">quanto sopra premesso </w:t>
      </w:r>
      <w:r w:rsidRPr="00C32877">
        <w:rPr>
          <w:rFonts w:ascii="Arial" w:hAnsi="Arial" w:cs="Arial"/>
          <w:b/>
          <w:bCs/>
          <w:sz w:val="21"/>
          <w:szCs w:val="21"/>
        </w:rPr>
        <w:t>SI CONVIENE E STIPULA</w:t>
      </w:r>
      <w:r>
        <w:rPr>
          <w:rFonts w:ascii="Arial" w:hAnsi="Arial" w:cs="Arial"/>
          <w:b/>
          <w:bCs/>
          <w:sz w:val="21"/>
          <w:szCs w:val="21"/>
        </w:rPr>
        <w:t xml:space="preserve"> </w:t>
      </w:r>
      <w:r w:rsidRPr="00C32877">
        <w:rPr>
          <w:rFonts w:ascii="Arial" w:hAnsi="Arial" w:cs="Arial"/>
          <w:sz w:val="21"/>
          <w:szCs w:val="21"/>
        </w:rPr>
        <w:t>quanto segue:</w:t>
      </w:r>
    </w:p>
    <w:p w14:paraId="763F9B16" w14:textId="77777777" w:rsidR="00DC649E" w:rsidRDefault="00DC649E" w:rsidP="00DC649E">
      <w:pPr>
        <w:tabs>
          <w:tab w:val="left" w:pos="5103"/>
        </w:tabs>
        <w:contextualSpacing/>
        <w:jc w:val="both"/>
        <w:rPr>
          <w:rFonts w:ascii="Arial" w:hAnsi="Arial" w:cs="Arial"/>
          <w:sz w:val="21"/>
          <w:szCs w:val="21"/>
        </w:rPr>
      </w:pPr>
    </w:p>
    <w:p w14:paraId="012DA012" w14:textId="77777777" w:rsidR="00DC649E" w:rsidRPr="00E02FC3" w:rsidRDefault="00DC649E" w:rsidP="00DC649E">
      <w:pPr>
        <w:tabs>
          <w:tab w:val="left" w:pos="5103"/>
        </w:tabs>
        <w:contextualSpacing/>
        <w:jc w:val="center"/>
        <w:rPr>
          <w:rFonts w:ascii="Arial" w:hAnsi="Arial" w:cs="Arial"/>
          <w:b/>
          <w:bCs/>
          <w:sz w:val="21"/>
          <w:szCs w:val="21"/>
        </w:rPr>
      </w:pPr>
      <w:r w:rsidRPr="00E02FC3">
        <w:rPr>
          <w:rFonts w:ascii="Arial" w:hAnsi="Arial" w:cs="Arial"/>
          <w:b/>
          <w:bCs/>
          <w:sz w:val="21"/>
          <w:szCs w:val="21"/>
        </w:rPr>
        <w:t>Art. 1 Finalità.</w:t>
      </w:r>
    </w:p>
    <w:p w14:paraId="4E62766E" w14:textId="77777777" w:rsidR="00DC649E" w:rsidRDefault="00DC649E" w:rsidP="00DC649E">
      <w:pPr>
        <w:tabs>
          <w:tab w:val="left" w:pos="5103"/>
        </w:tabs>
        <w:spacing w:after="40"/>
        <w:jc w:val="both"/>
        <w:rPr>
          <w:rFonts w:ascii="Arial" w:hAnsi="Arial" w:cs="Arial"/>
          <w:sz w:val="21"/>
          <w:szCs w:val="21"/>
        </w:rPr>
      </w:pPr>
      <w:r w:rsidRPr="00E02FC3">
        <w:rPr>
          <w:rFonts w:ascii="Arial" w:hAnsi="Arial" w:cs="Arial"/>
          <w:sz w:val="21"/>
          <w:szCs w:val="21"/>
        </w:rPr>
        <w:t xml:space="preserve">1.1 Il presente Patto di integrità rappresenta una misura di prevenzione nei confronti di pratiche corruttive, concussive o comunque tendenti ad inficiare il corretto svolgimento dell'azione amministrativa nell'ambito dei pubblici appalti banditi dall'Amministrazione. </w:t>
      </w:r>
    </w:p>
    <w:p w14:paraId="32663407" w14:textId="77777777" w:rsidR="00DC649E" w:rsidRPr="00E02FC3" w:rsidRDefault="00DC649E" w:rsidP="00DC649E">
      <w:pPr>
        <w:tabs>
          <w:tab w:val="left" w:pos="5103"/>
        </w:tabs>
        <w:spacing w:after="40"/>
        <w:jc w:val="both"/>
        <w:rPr>
          <w:rFonts w:ascii="Arial" w:hAnsi="Arial" w:cs="Arial"/>
          <w:sz w:val="21"/>
          <w:szCs w:val="21"/>
        </w:rPr>
      </w:pPr>
      <w:r w:rsidRPr="00E02FC3">
        <w:rPr>
          <w:rFonts w:ascii="Arial" w:hAnsi="Arial" w:cs="Arial"/>
          <w:sz w:val="21"/>
          <w:szCs w:val="21"/>
        </w:rPr>
        <w:t>1.2 Nel Patto sono stabilite reciproche e formali obbligazioni tra l'Amministrazione e l'Operatore economico partecipante alla procedura di gara ed eventualmente aggiudicatario della gara medesima, affinché i propri comportamenti siano improntati all'osservanza dei principi di lea</w:t>
      </w:r>
      <w:r>
        <w:rPr>
          <w:rFonts w:ascii="Arial" w:hAnsi="Arial" w:cs="Arial"/>
          <w:sz w:val="21"/>
          <w:szCs w:val="21"/>
        </w:rPr>
        <w:t>l</w:t>
      </w:r>
      <w:r w:rsidRPr="00E02FC3">
        <w:rPr>
          <w:rFonts w:ascii="Arial" w:hAnsi="Arial" w:cs="Arial"/>
          <w:sz w:val="21"/>
          <w:szCs w:val="21"/>
        </w:rPr>
        <w:t>tà, trasparenza e correttezza in tutte le fasi dell'appalto, dalla partecipazione alla esecuzione contrattuale.</w:t>
      </w:r>
    </w:p>
    <w:p w14:paraId="15E6BC39" w14:textId="77777777" w:rsidR="00DC649E" w:rsidRDefault="00DC649E" w:rsidP="00DC649E">
      <w:pPr>
        <w:tabs>
          <w:tab w:val="left" w:pos="5103"/>
        </w:tabs>
        <w:spacing w:after="40"/>
        <w:jc w:val="both"/>
        <w:rPr>
          <w:rFonts w:ascii="Arial" w:hAnsi="Arial" w:cs="Arial"/>
          <w:sz w:val="21"/>
          <w:szCs w:val="21"/>
        </w:rPr>
      </w:pPr>
      <w:r w:rsidRPr="00E02FC3">
        <w:rPr>
          <w:rFonts w:ascii="Arial" w:hAnsi="Arial" w:cs="Arial"/>
          <w:sz w:val="21"/>
          <w:szCs w:val="21"/>
        </w:rPr>
        <w:t xml:space="preserve">1.3 Con il Patto di integrità le Parti, in particolare, assumono l'espresso impegno anticorruzione di non offrire, accettare o richiedere somme di denaro o qualsiasi altra ricompensa, vantaggio o beneficio - sia direttamente che indirettamente tramite intermediari - al fine dell'assegnazione del contratto e/o al fine di distorcerne la relativa corretta esecuzione. </w:t>
      </w:r>
    </w:p>
    <w:p w14:paraId="4FCF9BB7" w14:textId="77777777" w:rsidR="00DC649E" w:rsidRDefault="00DC649E" w:rsidP="00DC649E">
      <w:pPr>
        <w:tabs>
          <w:tab w:val="left" w:pos="5103"/>
        </w:tabs>
        <w:spacing w:after="40"/>
        <w:jc w:val="both"/>
        <w:rPr>
          <w:rFonts w:ascii="Arial" w:hAnsi="Arial" w:cs="Arial"/>
          <w:sz w:val="21"/>
          <w:szCs w:val="21"/>
        </w:rPr>
      </w:pPr>
      <w:r w:rsidRPr="00E02FC3">
        <w:rPr>
          <w:rFonts w:ascii="Arial" w:hAnsi="Arial" w:cs="Arial"/>
          <w:sz w:val="21"/>
          <w:szCs w:val="21"/>
        </w:rPr>
        <w:t xml:space="preserve">1.4 L'espressa accettazione del Patto di integrità costituisce condizione di ammissione a tutte le procedure di gara indette dall'Amministrazione. </w:t>
      </w:r>
    </w:p>
    <w:p w14:paraId="6A95A07B" w14:textId="77777777" w:rsidR="00DC649E" w:rsidRDefault="00DC649E" w:rsidP="00DC649E">
      <w:pPr>
        <w:tabs>
          <w:tab w:val="left" w:pos="5103"/>
        </w:tabs>
        <w:spacing w:after="40"/>
        <w:jc w:val="both"/>
        <w:rPr>
          <w:rFonts w:ascii="Arial" w:hAnsi="Arial" w:cs="Arial"/>
          <w:sz w:val="21"/>
          <w:szCs w:val="21"/>
        </w:rPr>
      </w:pPr>
      <w:r w:rsidRPr="00E02FC3">
        <w:rPr>
          <w:rFonts w:ascii="Arial" w:hAnsi="Arial" w:cs="Arial"/>
          <w:sz w:val="21"/>
          <w:szCs w:val="21"/>
        </w:rPr>
        <w:t xml:space="preserve">1.5 Il Patto di integrità, sottoscritto per accettazione dal legale rappresentante della Società, è presentato dall'Operatore economico allegato alla documentazione amministrativa richiesta per la partecipazione alla procedura di gara, e costituisce parte integrante e sostanziale del futuro contratto. Nel caso di Consorzi o Raggruppamenti Temporanei di Imprese, il Patto va sottoscritto dal legale rappresentante del Consorzio nonché da ciascuna delle Imprese consorziate o raggruppate e dall'eventuale loro Direttore/i Tecnico/i. Nel caso di ricorso all'avvalimento, il Patto va sottoscritto anche dal legale rappresentante dell'Impresa ausiliaria e dall'eventuale Direttore Tecnico. Nel caso di subappalto, il Patto di integrità va sottoscritto anche dal legale rappresentante del soggetto affidatario del subappalto medesimo, e dall'eventuale Direttore Tecnico. </w:t>
      </w:r>
    </w:p>
    <w:p w14:paraId="093A8932" w14:textId="77777777" w:rsidR="00DC649E" w:rsidRPr="00E02FC3" w:rsidRDefault="00DC649E" w:rsidP="00DC649E">
      <w:pPr>
        <w:tabs>
          <w:tab w:val="left" w:pos="5103"/>
        </w:tabs>
        <w:spacing w:after="40"/>
        <w:jc w:val="both"/>
        <w:rPr>
          <w:rFonts w:ascii="Arial" w:hAnsi="Arial" w:cs="Arial"/>
          <w:sz w:val="21"/>
          <w:szCs w:val="21"/>
        </w:rPr>
      </w:pPr>
      <w:r w:rsidRPr="00E02FC3">
        <w:rPr>
          <w:rFonts w:ascii="Arial" w:hAnsi="Arial" w:cs="Arial"/>
          <w:sz w:val="21"/>
          <w:szCs w:val="21"/>
        </w:rPr>
        <w:t xml:space="preserve">1.6 La carenza della dichiarazione di accettazione del Patto di integrità o la mancata produzione dello stesso debitamente sottoscritto dal concorrente, sono regolarizzabili attraverso la procedura di soccorso istruttorio di cui all'art. </w:t>
      </w:r>
      <w:r>
        <w:rPr>
          <w:rFonts w:ascii="Arial" w:hAnsi="Arial" w:cs="Arial"/>
          <w:sz w:val="21"/>
          <w:szCs w:val="21"/>
        </w:rPr>
        <w:t xml:space="preserve">101 </w:t>
      </w:r>
      <w:r w:rsidRPr="00E02FC3">
        <w:rPr>
          <w:rFonts w:ascii="Arial" w:hAnsi="Arial" w:cs="Arial"/>
          <w:sz w:val="21"/>
          <w:szCs w:val="21"/>
        </w:rPr>
        <w:t xml:space="preserve">del d.lgs. n. </w:t>
      </w:r>
      <w:r>
        <w:rPr>
          <w:rFonts w:ascii="Arial" w:hAnsi="Arial" w:cs="Arial"/>
          <w:sz w:val="21"/>
          <w:szCs w:val="21"/>
        </w:rPr>
        <w:t>36/2023</w:t>
      </w:r>
      <w:r w:rsidRPr="00E02FC3">
        <w:rPr>
          <w:rFonts w:ascii="Arial" w:hAnsi="Arial" w:cs="Arial"/>
          <w:sz w:val="21"/>
          <w:szCs w:val="21"/>
        </w:rPr>
        <w:t>. Qualora la società non ottemperi a quanto richiesto con la procedura di soccorso istruttorio verrà esclusa dalla relativa procedura di affidamento.</w:t>
      </w:r>
    </w:p>
    <w:p w14:paraId="25ADF5F8" w14:textId="77777777" w:rsidR="00DC649E" w:rsidRDefault="00DC649E" w:rsidP="00DC649E">
      <w:pPr>
        <w:tabs>
          <w:tab w:val="left" w:pos="5103"/>
        </w:tabs>
        <w:contextualSpacing/>
        <w:jc w:val="both"/>
        <w:rPr>
          <w:rFonts w:ascii="Arial" w:hAnsi="Arial" w:cs="Arial"/>
          <w:sz w:val="21"/>
          <w:szCs w:val="21"/>
        </w:rPr>
      </w:pPr>
    </w:p>
    <w:p w14:paraId="1DC1E46B" w14:textId="77777777" w:rsidR="00DC649E" w:rsidRPr="00E02FC3" w:rsidRDefault="00DC649E" w:rsidP="00DC649E">
      <w:pPr>
        <w:tabs>
          <w:tab w:val="left" w:pos="5103"/>
        </w:tabs>
        <w:contextualSpacing/>
        <w:jc w:val="center"/>
        <w:rPr>
          <w:rFonts w:ascii="Arial" w:hAnsi="Arial" w:cs="Arial"/>
          <w:b/>
          <w:bCs/>
          <w:sz w:val="21"/>
          <w:szCs w:val="21"/>
        </w:rPr>
      </w:pPr>
      <w:r w:rsidRPr="00E02FC3">
        <w:rPr>
          <w:rFonts w:ascii="Arial" w:hAnsi="Arial" w:cs="Arial"/>
          <w:b/>
          <w:bCs/>
          <w:sz w:val="21"/>
          <w:szCs w:val="21"/>
        </w:rPr>
        <w:t>Art. 2 – Ambito di applicazione.</w:t>
      </w:r>
    </w:p>
    <w:p w14:paraId="32648EA0" w14:textId="77777777" w:rsidR="00DC649E" w:rsidRDefault="00DC649E" w:rsidP="00DC649E">
      <w:pPr>
        <w:tabs>
          <w:tab w:val="left" w:pos="5103"/>
        </w:tabs>
        <w:spacing w:after="40"/>
        <w:jc w:val="both"/>
        <w:rPr>
          <w:rFonts w:ascii="Arial" w:hAnsi="Arial" w:cs="Arial"/>
          <w:sz w:val="21"/>
          <w:szCs w:val="21"/>
        </w:rPr>
      </w:pPr>
      <w:r w:rsidRPr="00E02FC3">
        <w:rPr>
          <w:rFonts w:ascii="Arial" w:hAnsi="Arial" w:cs="Arial"/>
          <w:sz w:val="21"/>
          <w:szCs w:val="21"/>
        </w:rPr>
        <w:t xml:space="preserve">2.1 Il Patto di integrità si applica a tutte le procedure di gara sopra e sotto la soglia comunitaria. </w:t>
      </w:r>
    </w:p>
    <w:p w14:paraId="56C05AFA" w14:textId="77777777" w:rsidR="00DC649E" w:rsidRDefault="00DC649E" w:rsidP="00DC649E">
      <w:pPr>
        <w:tabs>
          <w:tab w:val="left" w:pos="5103"/>
        </w:tabs>
        <w:spacing w:after="40"/>
        <w:jc w:val="both"/>
        <w:rPr>
          <w:rFonts w:ascii="Arial" w:hAnsi="Arial" w:cs="Arial"/>
          <w:sz w:val="21"/>
          <w:szCs w:val="21"/>
        </w:rPr>
      </w:pPr>
      <w:r w:rsidRPr="00E02FC3">
        <w:rPr>
          <w:rFonts w:ascii="Arial" w:hAnsi="Arial" w:cs="Arial"/>
          <w:sz w:val="21"/>
          <w:szCs w:val="21"/>
        </w:rPr>
        <w:t>2.2 Il Patto di integrità regola i comportamenti degli operatori economici sia durante la fase di svolgimento delle procedure di gara indette dall'</w:t>
      </w:r>
      <w:r>
        <w:rPr>
          <w:rFonts w:ascii="Arial" w:hAnsi="Arial" w:cs="Arial"/>
          <w:sz w:val="21"/>
          <w:szCs w:val="21"/>
        </w:rPr>
        <w:t>Amministrazione</w:t>
      </w:r>
      <w:r w:rsidRPr="00E02FC3">
        <w:rPr>
          <w:rFonts w:ascii="Arial" w:hAnsi="Arial" w:cs="Arial"/>
          <w:sz w:val="21"/>
          <w:szCs w:val="21"/>
        </w:rPr>
        <w:t xml:space="preserve">, a cui gli operatori economici partecipano, sia nella fase di esecuzione del contratto eventualmente a loro affidato in esito alle predette procedure di gara. </w:t>
      </w:r>
    </w:p>
    <w:p w14:paraId="2C6F1445" w14:textId="77777777" w:rsidR="00DC649E" w:rsidRDefault="00DC649E" w:rsidP="00DC649E">
      <w:pPr>
        <w:tabs>
          <w:tab w:val="left" w:pos="5103"/>
        </w:tabs>
        <w:spacing w:after="40"/>
        <w:jc w:val="both"/>
        <w:rPr>
          <w:rFonts w:ascii="Arial" w:hAnsi="Arial" w:cs="Arial"/>
          <w:sz w:val="21"/>
          <w:szCs w:val="21"/>
        </w:rPr>
      </w:pPr>
      <w:r w:rsidRPr="00E02FC3">
        <w:rPr>
          <w:rFonts w:ascii="Arial" w:hAnsi="Arial" w:cs="Arial"/>
          <w:sz w:val="21"/>
          <w:szCs w:val="21"/>
        </w:rPr>
        <w:t>2.3 Il Patto di integrità regola, inoltre, i comportamenti di ogni soggetto dell'</w:t>
      </w:r>
      <w:r>
        <w:rPr>
          <w:rFonts w:ascii="Arial" w:hAnsi="Arial" w:cs="Arial"/>
          <w:sz w:val="21"/>
          <w:szCs w:val="21"/>
        </w:rPr>
        <w:t>Amministrazione</w:t>
      </w:r>
      <w:r w:rsidRPr="00E02FC3">
        <w:rPr>
          <w:rFonts w:ascii="Arial" w:hAnsi="Arial" w:cs="Arial"/>
          <w:sz w:val="21"/>
          <w:szCs w:val="21"/>
        </w:rPr>
        <w:t xml:space="preserve"> impiegato nell'ambito delle procedure di gara, nonché nella fase di esecuzione del conseguente contratto. </w:t>
      </w:r>
    </w:p>
    <w:p w14:paraId="3C6960AD" w14:textId="77777777" w:rsidR="00DC649E" w:rsidRPr="00E02FC3" w:rsidRDefault="00DC649E" w:rsidP="00DC649E">
      <w:pPr>
        <w:tabs>
          <w:tab w:val="left" w:pos="5103"/>
        </w:tabs>
        <w:spacing w:after="40"/>
        <w:jc w:val="both"/>
        <w:rPr>
          <w:rFonts w:ascii="Arial" w:hAnsi="Arial" w:cs="Arial"/>
          <w:sz w:val="21"/>
          <w:szCs w:val="21"/>
        </w:rPr>
      </w:pPr>
      <w:r w:rsidRPr="00E02FC3">
        <w:rPr>
          <w:rFonts w:ascii="Arial" w:hAnsi="Arial" w:cs="Arial"/>
          <w:sz w:val="21"/>
          <w:szCs w:val="21"/>
        </w:rPr>
        <w:lastRenderedPageBreak/>
        <w:t>2.4 L'Operatore economico e l'</w:t>
      </w:r>
      <w:r>
        <w:rPr>
          <w:rFonts w:ascii="Arial" w:hAnsi="Arial" w:cs="Arial"/>
          <w:sz w:val="21"/>
          <w:szCs w:val="21"/>
        </w:rPr>
        <w:t>Amministrazione</w:t>
      </w:r>
      <w:r w:rsidRPr="00E02FC3">
        <w:rPr>
          <w:rFonts w:ascii="Arial" w:hAnsi="Arial" w:cs="Arial"/>
          <w:sz w:val="21"/>
          <w:szCs w:val="21"/>
        </w:rPr>
        <w:t xml:space="preserve"> sono a conoscenza del contenuto del presente Patto d'Integrità, che condividono pienamente, nonché delle sanzioni previste a loro carico in caso di mancato rispetto dello stesso Patto.</w:t>
      </w:r>
    </w:p>
    <w:p w14:paraId="31AE9CDF" w14:textId="77777777" w:rsidR="00DC649E" w:rsidRDefault="00DC649E" w:rsidP="00DC649E">
      <w:pPr>
        <w:tabs>
          <w:tab w:val="left" w:pos="5103"/>
        </w:tabs>
        <w:contextualSpacing/>
        <w:jc w:val="both"/>
        <w:rPr>
          <w:rFonts w:ascii="Arial" w:hAnsi="Arial" w:cs="Arial"/>
          <w:sz w:val="21"/>
          <w:szCs w:val="21"/>
        </w:rPr>
      </w:pPr>
    </w:p>
    <w:p w14:paraId="12C4F08E" w14:textId="77777777" w:rsidR="00DC649E" w:rsidRPr="00E02FC3" w:rsidRDefault="00DC649E" w:rsidP="00DC649E">
      <w:pPr>
        <w:tabs>
          <w:tab w:val="left" w:pos="5103"/>
        </w:tabs>
        <w:contextualSpacing/>
        <w:jc w:val="center"/>
        <w:rPr>
          <w:rFonts w:ascii="Arial" w:hAnsi="Arial" w:cs="Arial"/>
          <w:b/>
          <w:bCs/>
          <w:sz w:val="21"/>
          <w:szCs w:val="21"/>
        </w:rPr>
      </w:pPr>
      <w:r w:rsidRPr="00E02FC3">
        <w:rPr>
          <w:rFonts w:ascii="Arial" w:hAnsi="Arial" w:cs="Arial"/>
          <w:b/>
          <w:bCs/>
          <w:sz w:val="21"/>
          <w:szCs w:val="21"/>
        </w:rPr>
        <w:t>Art. 3 – Obblighi dell’Operatore Economico.</w:t>
      </w:r>
    </w:p>
    <w:p w14:paraId="284D2D63" w14:textId="77777777" w:rsidR="00DC649E" w:rsidRDefault="00DC649E" w:rsidP="00DC649E">
      <w:pPr>
        <w:tabs>
          <w:tab w:val="left" w:pos="5103"/>
        </w:tabs>
        <w:contextualSpacing/>
        <w:jc w:val="both"/>
        <w:rPr>
          <w:rFonts w:ascii="Arial" w:hAnsi="Arial" w:cs="Arial"/>
          <w:sz w:val="21"/>
          <w:szCs w:val="21"/>
        </w:rPr>
      </w:pPr>
      <w:r w:rsidRPr="00E02FC3">
        <w:rPr>
          <w:rFonts w:ascii="Arial" w:hAnsi="Arial" w:cs="Arial"/>
          <w:sz w:val="21"/>
          <w:szCs w:val="21"/>
        </w:rPr>
        <w:t xml:space="preserve">3.1 Con l'accettazione e la sottoscrizione del Patto di Integrità, l'Operatore economico si impegna: </w:t>
      </w:r>
    </w:p>
    <w:p w14:paraId="33D2F27A" w14:textId="77777777" w:rsidR="00DC649E" w:rsidRDefault="00DC649E" w:rsidP="00DC649E">
      <w:pPr>
        <w:widowControl w:val="0"/>
        <w:numPr>
          <w:ilvl w:val="0"/>
          <w:numId w:val="15"/>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a uniformare la propria condotta ai principi di lealtà, trasparenza e correttezza; </w:t>
      </w:r>
    </w:p>
    <w:p w14:paraId="3EACFF0C" w14:textId="77777777" w:rsidR="00DC649E" w:rsidRDefault="00DC649E" w:rsidP="00DC649E">
      <w:pPr>
        <w:widowControl w:val="0"/>
        <w:numPr>
          <w:ilvl w:val="0"/>
          <w:numId w:val="15"/>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a non </w:t>
      </w:r>
      <w:r>
        <w:rPr>
          <w:rFonts w:ascii="Arial" w:hAnsi="Arial" w:cs="Arial"/>
          <w:sz w:val="21"/>
          <w:szCs w:val="21"/>
        </w:rPr>
        <w:t>corrispondere</w:t>
      </w:r>
      <w:r w:rsidRPr="00E02FC3">
        <w:rPr>
          <w:rFonts w:ascii="Arial" w:hAnsi="Arial" w:cs="Arial"/>
          <w:sz w:val="21"/>
          <w:szCs w:val="21"/>
        </w:rPr>
        <w:t xml:space="preserve"> né promettere di corrispondere ad alcuno - direttamente o tramite terzi, ivi compresi i soggetti collegati o controllati - somme di denaro, vantaggi o</w:t>
      </w:r>
      <w:r>
        <w:rPr>
          <w:rFonts w:ascii="Arial" w:hAnsi="Arial" w:cs="Arial"/>
          <w:sz w:val="21"/>
          <w:szCs w:val="21"/>
        </w:rPr>
        <w:t>d</w:t>
      </w:r>
      <w:r w:rsidRPr="00E02FC3">
        <w:rPr>
          <w:rFonts w:ascii="Arial" w:hAnsi="Arial" w:cs="Arial"/>
          <w:sz w:val="21"/>
          <w:szCs w:val="21"/>
        </w:rPr>
        <w:t xml:space="preserve"> </w:t>
      </w:r>
      <w:proofErr w:type="spellStart"/>
      <w:r>
        <w:rPr>
          <w:rFonts w:ascii="Arial" w:hAnsi="Arial" w:cs="Arial"/>
          <w:sz w:val="21"/>
          <w:szCs w:val="21"/>
        </w:rPr>
        <w:t>altra</w:t>
      </w:r>
      <w:proofErr w:type="spellEnd"/>
      <w:r w:rsidRPr="00E02FC3">
        <w:rPr>
          <w:rFonts w:ascii="Arial" w:hAnsi="Arial" w:cs="Arial"/>
          <w:sz w:val="21"/>
          <w:szCs w:val="21"/>
        </w:rPr>
        <w:t xml:space="preserve"> utilità finalizzate a facilitare l'aggiudicazione e/o la fase di esecuzione del contratto; </w:t>
      </w:r>
    </w:p>
    <w:p w14:paraId="0DC14934" w14:textId="77777777" w:rsidR="00DC649E" w:rsidRDefault="00DC649E" w:rsidP="00DC649E">
      <w:pPr>
        <w:widowControl w:val="0"/>
        <w:numPr>
          <w:ilvl w:val="0"/>
          <w:numId w:val="15"/>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a segnalare all'</w:t>
      </w:r>
      <w:r>
        <w:rPr>
          <w:rFonts w:ascii="Arial" w:hAnsi="Arial" w:cs="Arial"/>
          <w:sz w:val="21"/>
          <w:szCs w:val="21"/>
        </w:rPr>
        <w:t>Amministrazione</w:t>
      </w:r>
      <w:r w:rsidRPr="00E02FC3">
        <w:rPr>
          <w:rFonts w:ascii="Arial" w:hAnsi="Arial" w:cs="Arial"/>
          <w:sz w:val="21"/>
          <w:szCs w:val="21"/>
        </w:rPr>
        <w:t xml:space="preserve"> qualsiasi tentativo di turbativa, irregolarità o distorsione nelle fasi di svolgimento del procedimento di gara e/o nella fase di esecuzione dei contratti, da parte di ogni interessato o addetto o di chiunque possa influenzare le decisioni relative alla gara in oggetto, comprese illecite richieste o pretese da parte dei dipendenti dell'</w:t>
      </w:r>
      <w:r>
        <w:rPr>
          <w:rFonts w:ascii="Arial" w:hAnsi="Arial" w:cs="Arial"/>
          <w:sz w:val="21"/>
          <w:szCs w:val="21"/>
        </w:rPr>
        <w:t>Amministrazione</w:t>
      </w:r>
      <w:r w:rsidRPr="00E02FC3">
        <w:rPr>
          <w:rFonts w:ascii="Arial" w:hAnsi="Arial" w:cs="Arial"/>
          <w:sz w:val="21"/>
          <w:szCs w:val="21"/>
        </w:rPr>
        <w:t xml:space="preserve">; </w:t>
      </w:r>
    </w:p>
    <w:p w14:paraId="4B21FB33" w14:textId="77777777" w:rsidR="00DC649E" w:rsidRDefault="00DC649E" w:rsidP="00DC649E">
      <w:pPr>
        <w:widowControl w:val="0"/>
        <w:numPr>
          <w:ilvl w:val="0"/>
          <w:numId w:val="15"/>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a non accordarsi con altri partecipanti alla procedura di gara per limitare con mezzi illeciti la libera concorrenza; </w:t>
      </w:r>
    </w:p>
    <w:p w14:paraId="71AEACEA" w14:textId="77777777" w:rsidR="00DC649E" w:rsidRDefault="00DC649E" w:rsidP="00DC649E">
      <w:pPr>
        <w:widowControl w:val="0"/>
        <w:numPr>
          <w:ilvl w:val="0"/>
          <w:numId w:val="15"/>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ad informare puntualmente tutto il personale di cui si avvale del presente Patto di integrità e degli obblighi in esso contenuti e a vigilare sul rispetto dei medesimi; </w:t>
      </w:r>
    </w:p>
    <w:p w14:paraId="552C8198" w14:textId="77777777" w:rsidR="00DC649E" w:rsidRDefault="00DC649E" w:rsidP="00DC649E">
      <w:pPr>
        <w:widowControl w:val="0"/>
        <w:numPr>
          <w:ilvl w:val="0"/>
          <w:numId w:val="15"/>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a segnalare situazioni di conflitto di interesse, di cui sia a conoscenza, rispetto al personale dell'</w:t>
      </w:r>
      <w:r>
        <w:rPr>
          <w:rFonts w:ascii="Arial" w:hAnsi="Arial" w:cs="Arial"/>
          <w:sz w:val="21"/>
          <w:szCs w:val="21"/>
        </w:rPr>
        <w:t>Amministrazione</w:t>
      </w:r>
      <w:r w:rsidRPr="00E02FC3">
        <w:rPr>
          <w:rFonts w:ascii="Arial" w:hAnsi="Arial" w:cs="Arial"/>
          <w:sz w:val="21"/>
          <w:szCs w:val="21"/>
        </w:rPr>
        <w:t xml:space="preserve">; </w:t>
      </w:r>
    </w:p>
    <w:p w14:paraId="27749656" w14:textId="77777777" w:rsidR="00DC649E" w:rsidRDefault="00DC649E" w:rsidP="00DC649E">
      <w:pPr>
        <w:widowControl w:val="0"/>
        <w:numPr>
          <w:ilvl w:val="0"/>
          <w:numId w:val="15"/>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a non conferire incarichi o stipulare contratti con i soggetti di cui all'art. 53, comma 16-ter, del decreto legislativo n. 165/2001 e </w:t>
      </w:r>
      <w:proofErr w:type="spellStart"/>
      <w:r w:rsidRPr="00E02FC3">
        <w:rPr>
          <w:rFonts w:ascii="Arial" w:hAnsi="Arial" w:cs="Arial"/>
          <w:sz w:val="21"/>
          <w:szCs w:val="21"/>
        </w:rPr>
        <w:t>s.m.i.</w:t>
      </w:r>
      <w:proofErr w:type="spellEnd"/>
      <w:r w:rsidRPr="00E02FC3">
        <w:rPr>
          <w:rFonts w:ascii="Arial" w:hAnsi="Arial" w:cs="Arial"/>
          <w:sz w:val="21"/>
          <w:szCs w:val="21"/>
        </w:rPr>
        <w:t xml:space="preserve"> In caso contrario l'</w:t>
      </w:r>
      <w:r>
        <w:rPr>
          <w:rFonts w:ascii="Arial" w:hAnsi="Arial" w:cs="Arial"/>
          <w:sz w:val="21"/>
          <w:szCs w:val="21"/>
        </w:rPr>
        <w:t>Amministrazione</w:t>
      </w:r>
      <w:r w:rsidRPr="00E02FC3">
        <w:rPr>
          <w:rFonts w:ascii="Arial" w:hAnsi="Arial" w:cs="Arial"/>
          <w:sz w:val="21"/>
          <w:szCs w:val="21"/>
        </w:rPr>
        <w:t xml:space="preserve"> disporrà l'immediata esclusione dell'Operatore economico dalla partecipazione alla procedura di gara; </w:t>
      </w:r>
    </w:p>
    <w:p w14:paraId="3EB82D38" w14:textId="77777777" w:rsidR="00DC649E" w:rsidRDefault="00DC649E" w:rsidP="00DC649E">
      <w:pPr>
        <w:widowControl w:val="0"/>
        <w:numPr>
          <w:ilvl w:val="0"/>
          <w:numId w:val="15"/>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a rendere noti, su richiesta dell'Amministrazione, tutti i pagamenti eseguiti e riguardanti il contratto eventualmente stipulato a seguito della procedura di affidamento. </w:t>
      </w:r>
    </w:p>
    <w:p w14:paraId="3AAB9E3A" w14:textId="77777777" w:rsidR="00DC649E" w:rsidRPr="00E02FC3" w:rsidRDefault="00DC649E" w:rsidP="00DC649E">
      <w:pPr>
        <w:tabs>
          <w:tab w:val="left" w:pos="5103"/>
        </w:tabs>
        <w:contextualSpacing/>
        <w:jc w:val="both"/>
        <w:rPr>
          <w:rFonts w:ascii="Arial" w:hAnsi="Arial" w:cs="Arial"/>
          <w:sz w:val="21"/>
          <w:szCs w:val="21"/>
        </w:rPr>
      </w:pPr>
      <w:r w:rsidRPr="00E02FC3">
        <w:rPr>
          <w:rFonts w:ascii="Arial" w:hAnsi="Arial" w:cs="Arial"/>
          <w:sz w:val="21"/>
          <w:szCs w:val="21"/>
        </w:rPr>
        <w:t>3.2 Gli obblighi di cui al precedente comma 3.1, nelle fasi di esecuzione del contratto, si intendono riferiti all'Operatore economico con il quale l'</w:t>
      </w:r>
      <w:r>
        <w:rPr>
          <w:rFonts w:ascii="Arial" w:hAnsi="Arial" w:cs="Arial"/>
          <w:sz w:val="21"/>
          <w:szCs w:val="21"/>
        </w:rPr>
        <w:t>Amministrazione</w:t>
      </w:r>
      <w:r w:rsidRPr="00E02FC3">
        <w:rPr>
          <w:rFonts w:ascii="Arial" w:hAnsi="Arial" w:cs="Arial"/>
          <w:sz w:val="21"/>
          <w:szCs w:val="21"/>
        </w:rPr>
        <w:t xml:space="preserve"> ha stipulato il contratto, il quale avrà l'onere di pretenderne il rispetto anche da tutti i propri eventuali subcontraenti e subappaltatori. A tal fine, la clausola che prevede il rispetto degli obblighi di cui al presente Patto di integrità, </w:t>
      </w:r>
      <w:r>
        <w:rPr>
          <w:rFonts w:ascii="Arial" w:hAnsi="Arial" w:cs="Arial"/>
          <w:sz w:val="21"/>
          <w:szCs w:val="21"/>
        </w:rPr>
        <w:t>sarà</w:t>
      </w:r>
      <w:r w:rsidRPr="00E02FC3">
        <w:rPr>
          <w:rFonts w:ascii="Arial" w:hAnsi="Arial" w:cs="Arial"/>
          <w:sz w:val="21"/>
          <w:szCs w:val="21"/>
        </w:rPr>
        <w:t xml:space="preserve"> inserita nei contratti stipulati dall'Operatore economico con i propri subcontraenti e subappaltatori.</w:t>
      </w:r>
    </w:p>
    <w:p w14:paraId="64E1EB96" w14:textId="77777777" w:rsidR="00DC649E" w:rsidRDefault="00DC649E" w:rsidP="00DC649E">
      <w:pPr>
        <w:tabs>
          <w:tab w:val="left" w:pos="5103"/>
        </w:tabs>
        <w:contextualSpacing/>
        <w:jc w:val="both"/>
        <w:rPr>
          <w:rFonts w:ascii="Arial" w:hAnsi="Arial" w:cs="Arial"/>
          <w:sz w:val="21"/>
          <w:szCs w:val="21"/>
        </w:rPr>
      </w:pPr>
    </w:p>
    <w:p w14:paraId="4A17D580" w14:textId="77777777" w:rsidR="00DC649E" w:rsidRPr="00E02FC3" w:rsidRDefault="00DC649E" w:rsidP="00DC649E">
      <w:pPr>
        <w:tabs>
          <w:tab w:val="left" w:pos="5103"/>
        </w:tabs>
        <w:contextualSpacing/>
        <w:jc w:val="center"/>
        <w:rPr>
          <w:rFonts w:ascii="Arial" w:hAnsi="Arial" w:cs="Arial"/>
          <w:b/>
          <w:bCs/>
          <w:sz w:val="21"/>
          <w:szCs w:val="21"/>
        </w:rPr>
      </w:pPr>
      <w:r w:rsidRPr="00E02FC3">
        <w:rPr>
          <w:rFonts w:ascii="Arial" w:hAnsi="Arial" w:cs="Arial"/>
          <w:b/>
          <w:bCs/>
          <w:sz w:val="21"/>
          <w:szCs w:val="21"/>
        </w:rPr>
        <w:t xml:space="preserve">Art. 4 – </w:t>
      </w:r>
      <w:r>
        <w:rPr>
          <w:rFonts w:ascii="Arial" w:hAnsi="Arial" w:cs="Arial"/>
          <w:b/>
          <w:bCs/>
          <w:sz w:val="21"/>
          <w:szCs w:val="21"/>
        </w:rPr>
        <w:t>Adesione al</w:t>
      </w:r>
      <w:r w:rsidRPr="00E02FC3">
        <w:rPr>
          <w:rFonts w:ascii="Arial" w:hAnsi="Arial" w:cs="Arial"/>
          <w:b/>
          <w:bCs/>
          <w:sz w:val="21"/>
          <w:szCs w:val="21"/>
        </w:rPr>
        <w:t xml:space="preserve"> protocollo</w:t>
      </w:r>
      <w:r w:rsidRPr="00672BD3">
        <w:rPr>
          <w:rFonts w:ascii="Arial" w:hAnsi="Arial" w:cs="Arial"/>
          <w:sz w:val="21"/>
          <w:szCs w:val="21"/>
        </w:rPr>
        <w:t xml:space="preserve"> </w:t>
      </w:r>
      <w:r>
        <w:rPr>
          <w:rFonts w:ascii="Arial" w:hAnsi="Arial" w:cs="Arial"/>
          <w:sz w:val="21"/>
          <w:szCs w:val="21"/>
        </w:rPr>
        <w:t>“</w:t>
      </w:r>
      <w:r w:rsidRPr="00672BD3">
        <w:rPr>
          <w:rFonts w:ascii="Arial" w:hAnsi="Arial" w:cs="Arial"/>
          <w:b/>
          <w:bCs/>
          <w:sz w:val="21"/>
          <w:szCs w:val="21"/>
        </w:rPr>
        <w:t>Carlo Alberto Dalla Chiesa</w:t>
      </w:r>
      <w:r>
        <w:rPr>
          <w:rFonts w:ascii="Arial" w:hAnsi="Arial" w:cs="Arial"/>
          <w:b/>
          <w:bCs/>
          <w:sz w:val="21"/>
          <w:szCs w:val="21"/>
        </w:rPr>
        <w:t>”</w:t>
      </w:r>
    </w:p>
    <w:p w14:paraId="0F665A95" w14:textId="52DF2258" w:rsidR="00DC649E" w:rsidRDefault="00DC649E" w:rsidP="00DC649E">
      <w:pPr>
        <w:tabs>
          <w:tab w:val="left" w:pos="5103"/>
        </w:tabs>
        <w:contextualSpacing/>
        <w:jc w:val="both"/>
        <w:rPr>
          <w:rFonts w:ascii="Arial" w:hAnsi="Arial" w:cs="Arial"/>
          <w:sz w:val="21"/>
          <w:szCs w:val="21"/>
        </w:rPr>
      </w:pPr>
      <w:r>
        <w:rPr>
          <w:rFonts w:ascii="Arial" w:hAnsi="Arial" w:cs="Arial"/>
          <w:sz w:val="21"/>
          <w:szCs w:val="21"/>
        </w:rPr>
        <w:t>4.1 L’Operatore economico prende atto che in data</w:t>
      </w:r>
      <w:r w:rsidRPr="00E41D07">
        <w:rPr>
          <w:rFonts w:ascii="Arial" w:hAnsi="Arial" w:cs="Arial"/>
          <w:sz w:val="21"/>
          <w:szCs w:val="21"/>
        </w:rPr>
        <w:t xml:space="preserve"> 12 luglio 2005 fra la Regione siciliana, il Ministero dell’interno, le Prefetture dell’isola, l’autorità di vigilanza sui lavori pubblici, l’INPS e l’INAIL (Circolare Assessore Regionale LL.PP. n. 593 del 31/01/2006</w:t>
      </w:r>
      <w:r>
        <w:rPr>
          <w:rFonts w:ascii="Arial" w:hAnsi="Arial" w:cs="Arial"/>
          <w:sz w:val="21"/>
          <w:szCs w:val="21"/>
        </w:rPr>
        <w:t>)</w:t>
      </w:r>
      <w:r w:rsidRPr="00DC649E">
        <w:rPr>
          <w:rFonts w:ascii="Arial" w:hAnsi="Arial" w:cs="Arial"/>
          <w:sz w:val="21"/>
          <w:szCs w:val="21"/>
        </w:rPr>
        <w:t xml:space="preserve"> </w:t>
      </w:r>
      <w:r>
        <w:rPr>
          <w:rFonts w:ascii="Arial" w:hAnsi="Arial" w:cs="Arial"/>
          <w:sz w:val="21"/>
          <w:szCs w:val="21"/>
        </w:rPr>
        <w:t xml:space="preserve">è stato stipulato il </w:t>
      </w:r>
      <w:r w:rsidRPr="00E41D07">
        <w:rPr>
          <w:rFonts w:ascii="Arial" w:hAnsi="Arial" w:cs="Arial"/>
          <w:sz w:val="21"/>
          <w:szCs w:val="21"/>
        </w:rPr>
        <w:t>protocollo di legalità “</w:t>
      </w:r>
      <w:r w:rsidRPr="00DC649E">
        <w:rPr>
          <w:rFonts w:ascii="Arial" w:hAnsi="Arial" w:cs="Arial"/>
          <w:i/>
          <w:iCs/>
          <w:sz w:val="21"/>
          <w:szCs w:val="21"/>
        </w:rPr>
        <w:t>accordo quadro Carlo Alberto Dalla Chiesa</w:t>
      </w:r>
      <w:r w:rsidRPr="00E41D07">
        <w:rPr>
          <w:rFonts w:ascii="Arial" w:hAnsi="Arial" w:cs="Arial"/>
          <w:sz w:val="21"/>
          <w:szCs w:val="21"/>
        </w:rPr>
        <w:t>”</w:t>
      </w:r>
      <w:r>
        <w:rPr>
          <w:rFonts w:ascii="Arial" w:hAnsi="Arial" w:cs="Arial"/>
          <w:sz w:val="21"/>
          <w:szCs w:val="21"/>
        </w:rPr>
        <w:t xml:space="preserve"> cui aderisce il </w:t>
      </w:r>
      <w:r w:rsidR="00276BC1">
        <w:rPr>
          <w:rFonts w:ascii="Arial" w:hAnsi="Arial" w:cs="Arial"/>
          <w:sz w:val="21"/>
          <w:szCs w:val="21"/>
        </w:rPr>
        <w:t>l’Unione dei Comuni</w:t>
      </w:r>
      <w:r>
        <w:rPr>
          <w:rFonts w:ascii="Arial" w:hAnsi="Arial" w:cs="Arial"/>
          <w:sz w:val="21"/>
          <w:szCs w:val="21"/>
        </w:rPr>
        <w:t xml:space="preserve"> e dichiara di accettarne con la sottoscrizione della presente tutti i patti e condizioni</w:t>
      </w:r>
      <w:r w:rsidRPr="00E41D07">
        <w:rPr>
          <w:rFonts w:ascii="Arial" w:hAnsi="Arial" w:cs="Arial"/>
          <w:sz w:val="21"/>
          <w:szCs w:val="21"/>
        </w:rPr>
        <w:t xml:space="preserve">. </w:t>
      </w:r>
    </w:p>
    <w:p w14:paraId="64ADB9C1" w14:textId="77777777" w:rsidR="00DC649E" w:rsidRPr="00672BD3" w:rsidRDefault="00DC649E" w:rsidP="00DC649E">
      <w:pPr>
        <w:tabs>
          <w:tab w:val="left" w:pos="5103"/>
        </w:tabs>
        <w:contextualSpacing/>
        <w:jc w:val="both"/>
        <w:rPr>
          <w:rFonts w:ascii="Arial" w:hAnsi="Arial" w:cs="Arial"/>
          <w:sz w:val="21"/>
          <w:szCs w:val="21"/>
        </w:rPr>
      </w:pPr>
      <w:r>
        <w:rPr>
          <w:rFonts w:ascii="Arial" w:hAnsi="Arial" w:cs="Arial"/>
          <w:sz w:val="21"/>
          <w:szCs w:val="21"/>
        </w:rPr>
        <w:t xml:space="preserve">4.2 L’adesione al protocollo obbliga all’accettazione da parte dell’Operatore Economico delle seguenti clausole di </w:t>
      </w:r>
      <w:r w:rsidRPr="00672BD3">
        <w:rPr>
          <w:rFonts w:ascii="Arial" w:hAnsi="Arial" w:cs="Arial"/>
          <w:sz w:val="21"/>
          <w:szCs w:val="21"/>
        </w:rPr>
        <w:t>autotutela</w:t>
      </w:r>
      <w:r>
        <w:rPr>
          <w:rFonts w:ascii="Arial" w:hAnsi="Arial" w:cs="Arial"/>
          <w:sz w:val="21"/>
          <w:szCs w:val="21"/>
        </w:rPr>
        <w:t>:</w:t>
      </w:r>
    </w:p>
    <w:p w14:paraId="77BC00B8" w14:textId="77777777" w:rsidR="00DC649E" w:rsidRPr="00672BD3" w:rsidRDefault="00DC649E" w:rsidP="00DC649E">
      <w:pPr>
        <w:widowControl w:val="0"/>
        <w:numPr>
          <w:ilvl w:val="0"/>
          <w:numId w:val="17"/>
        </w:numPr>
        <w:suppressAutoHyphens/>
        <w:autoSpaceDN w:val="0"/>
        <w:contextualSpacing/>
        <w:jc w:val="both"/>
        <w:textAlignment w:val="baseline"/>
        <w:rPr>
          <w:rFonts w:ascii="Arial" w:hAnsi="Arial" w:cs="Arial"/>
          <w:sz w:val="21"/>
          <w:szCs w:val="21"/>
        </w:rPr>
      </w:pPr>
      <w:r w:rsidRPr="00672BD3">
        <w:rPr>
          <w:rFonts w:ascii="Arial" w:hAnsi="Arial" w:cs="Arial"/>
          <w:sz w:val="21"/>
          <w:szCs w:val="21"/>
        </w:rPr>
        <w:t>Per gli appalti di opere e lavori pubblici di importo pari o superiore a Euro 250.000, nei bandi e/ disciplinari di gara è inserita la seguente clausola:</w:t>
      </w:r>
      <w:r>
        <w:rPr>
          <w:rFonts w:ascii="Arial" w:hAnsi="Arial" w:cs="Arial"/>
          <w:sz w:val="21"/>
          <w:szCs w:val="21"/>
        </w:rPr>
        <w:t xml:space="preserve"> </w:t>
      </w:r>
      <w:r w:rsidRPr="00672BD3">
        <w:rPr>
          <w:rFonts w:ascii="Arial" w:hAnsi="Arial" w:cs="Arial"/>
          <w:sz w:val="21"/>
          <w:szCs w:val="21"/>
        </w:rPr>
        <w:t>"</w:t>
      </w:r>
      <w:r w:rsidRPr="008C355E">
        <w:rPr>
          <w:rFonts w:ascii="Arial" w:hAnsi="Arial" w:cs="Arial"/>
          <w:i/>
          <w:iCs/>
          <w:sz w:val="21"/>
          <w:szCs w:val="21"/>
        </w:rPr>
        <w:t>La stazione appaltante si riserva di acquisire sia preventivamente alla stipulazione dell'appalto, sia preventivamente all'autorizzazione dei sub-contratti di qualsiasi importo le informazioni del prefetto ai sensi dell'art. 10 del D.P.R. n. 252/98. Qualora il prefetto attesti, ai sensi e per gli effetti dell'art. 10 del D.P.R. n. 252/98, che nei soggetti interessati emergono elementi relativi a tentativi di infiltrazione mafiosa, la stazione appaltante procede all'esclusione del soggetto risultato aggiudicatario ovvero al divieto del sub-contratto</w:t>
      </w:r>
      <w:r w:rsidRPr="00672BD3">
        <w:rPr>
          <w:rFonts w:ascii="Arial" w:hAnsi="Arial" w:cs="Arial"/>
          <w:sz w:val="21"/>
          <w:szCs w:val="21"/>
        </w:rPr>
        <w:t>".</w:t>
      </w:r>
    </w:p>
    <w:p w14:paraId="02748A5C" w14:textId="77777777" w:rsidR="00DC649E" w:rsidRPr="00672BD3" w:rsidRDefault="00DC649E" w:rsidP="00DC649E">
      <w:pPr>
        <w:widowControl w:val="0"/>
        <w:numPr>
          <w:ilvl w:val="0"/>
          <w:numId w:val="17"/>
        </w:numPr>
        <w:suppressAutoHyphens/>
        <w:autoSpaceDN w:val="0"/>
        <w:contextualSpacing/>
        <w:jc w:val="both"/>
        <w:textAlignment w:val="baseline"/>
        <w:rPr>
          <w:rFonts w:ascii="Arial" w:hAnsi="Arial" w:cs="Arial"/>
          <w:sz w:val="21"/>
          <w:szCs w:val="21"/>
        </w:rPr>
      </w:pPr>
      <w:r w:rsidRPr="00672BD3">
        <w:rPr>
          <w:rFonts w:ascii="Arial" w:hAnsi="Arial" w:cs="Arial"/>
          <w:sz w:val="21"/>
          <w:szCs w:val="21"/>
        </w:rPr>
        <w:t>Nei bandi e/o disciplinari di gara di qualsiasi importo è inserita la seguente clausola:</w:t>
      </w:r>
      <w:r>
        <w:rPr>
          <w:rFonts w:ascii="Arial" w:hAnsi="Arial" w:cs="Arial"/>
          <w:sz w:val="21"/>
          <w:szCs w:val="21"/>
        </w:rPr>
        <w:t xml:space="preserve"> </w:t>
      </w:r>
      <w:r w:rsidRPr="00672BD3">
        <w:rPr>
          <w:rFonts w:ascii="Arial" w:hAnsi="Arial" w:cs="Arial"/>
          <w:sz w:val="21"/>
          <w:szCs w:val="21"/>
        </w:rPr>
        <w:t>"</w:t>
      </w:r>
      <w:r w:rsidRPr="008C355E">
        <w:rPr>
          <w:rFonts w:ascii="Arial" w:hAnsi="Arial" w:cs="Arial"/>
          <w:i/>
          <w:iCs/>
          <w:sz w:val="21"/>
          <w:szCs w:val="21"/>
        </w:rPr>
        <w:t xml:space="preserve">oltre ai casi in cui </w:t>
      </w:r>
      <w:proofErr w:type="spellStart"/>
      <w:r w:rsidRPr="008C355E">
        <w:rPr>
          <w:rFonts w:ascii="Arial" w:hAnsi="Arial" w:cs="Arial"/>
          <w:i/>
          <w:iCs/>
          <w:sz w:val="21"/>
          <w:szCs w:val="21"/>
        </w:rPr>
        <w:t>ope</w:t>
      </w:r>
      <w:proofErr w:type="spellEnd"/>
      <w:r w:rsidRPr="008C355E">
        <w:rPr>
          <w:rFonts w:ascii="Arial" w:hAnsi="Arial" w:cs="Arial"/>
          <w:i/>
          <w:iCs/>
          <w:sz w:val="21"/>
          <w:szCs w:val="21"/>
        </w:rPr>
        <w:t xml:space="preserve"> legis è previsto lo scioglimento del contratto di appalto, la stazione appaltante recederà, in qualsiasi tempo, dal contratto, revocherà la concessione o l'autorizzazione al sub-contratto, cottimo, nolo o fornitura al verificarsi dei presupposti stabiliti dall'art. 11, comma 3, del D.P.R. 3 giugno 1998, n. 252</w:t>
      </w:r>
      <w:r w:rsidRPr="00672BD3">
        <w:rPr>
          <w:rFonts w:ascii="Arial" w:hAnsi="Arial" w:cs="Arial"/>
          <w:sz w:val="21"/>
          <w:szCs w:val="21"/>
        </w:rPr>
        <w:t>".</w:t>
      </w:r>
    </w:p>
    <w:p w14:paraId="4BEC941C" w14:textId="77777777" w:rsidR="00DC649E" w:rsidRPr="00672BD3" w:rsidRDefault="00DC649E" w:rsidP="00DC649E">
      <w:pPr>
        <w:widowControl w:val="0"/>
        <w:numPr>
          <w:ilvl w:val="0"/>
          <w:numId w:val="17"/>
        </w:numPr>
        <w:suppressAutoHyphens/>
        <w:autoSpaceDN w:val="0"/>
        <w:contextualSpacing/>
        <w:jc w:val="both"/>
        <w:textAlignment w:val="baseline"/>
        <w:rPr>
          <w:rFonts w:ascii="Arial" w:hAnsi="Arial" w:cs="Arial"/>
          <w:sz w:val="21"/>
          <w:szCs w:val="21"/>
        </w:rPr>
      </w:pPr>
      <w:r w:rsidRPr="00672BD3">
        <w:rPr>
          <w:rFonts w:ascii="Arial" w:hAnsi="Arial" w:cs="Arial"/>
          <w:sz w:val="21"/>
          <w:szCs w:val="21"/>
        </w:rPr>
        <w:t>Nei bandi e/o disciplinari di gara di qualsiasi importo è inserita la seguente clausola:</w:t>
      </w:r>
      <w:r>
        <w:rPr>
          <w:rFonts w:ascii="Arial" w:hAnsi="Arial" w:cs="Arial"/>
          <w:sz w:val="21"/>
          <w:szCs w:val="21"/>
        </w:rPr>
        <w:t xml:space="preserve"> </w:t>
      </w:r>
      <w:r w:rsidRPr="00672BD3">
        <w:rPr>
          <w:rFonts w:ascii="Arial" w:hAnsi="Arial" w:cs="Arial"/>
          <w:sz w:val="21"/>
          <w:szCs w:val="21"/>
        </w:rPr>
        <w:t>"</w:t>
      </w:r>
      <w:r w:rsidRPr="008C355E">
        <w:rPr>
          <w:rFonts w:ascii="Arial" w:hAnsi="Arial" w:cs="Arial"/>
          <w:i/>
          <w:iCs/>
          <w:sz w:val="21"/>
          <w:szCs w:val="21"/>
        </w:rPr>
        <w:t xml:space="preserve">Qualora la commissione di gara rilevi anomalie in ordine alle offerte, considerate dal punto di vista dei valori in generale, della loro distribuzione numerica o raggruppamento, della provenienza territoriale, delle modalità o singolarità con le quali le stesse offerte sono state compilate e presentate, etc., il procedimento di aggiudicazione è sospeso per acquisire le valutazioni (non vincolanti) dell'Autorità, che sono fornite previo invio dei necessari elementi documentali. L'Autorità si impegna a fornire le proprie motivate indicazioni entro 10 giorni lavorativi dalla ricezione della </w:t>
      </w:r>
      <w:r w:rsidRPr="008C355E">
        <w:rPr>
          <w:rFonts w:ascii="Arial" w:hAnsi="Arial" w:cs="Arial"/>
          <w:i/>
          <w:iCs/>
          <w:sz w:val="21"/>
          <w:szCs w:val="21"/>
        </w:rPr>
        <w:lastRenderedPageBreak/>
        <w:t>documentazione. Decorso il suddetto termine di 10 giorni la commissione di gara, anche in assenza delle valutazioni dell'Autorità, dà corso al procedimento di aggiudicazione. Nelle more, è individuato il soggetto responsabile della custodia degli atti di gara che adotterà scrupolose misure necessarie ad impedire rischi di manomissione, garantendone l'integrità e l'inalterabilità</w:t>
      </w:r>
      <w:r w:rsidRPr="00672BD3">
        <w:rPr>
          <w:rFonts w:ascii="Arial" w:hAnsi="Arial" w:cs="Arial"/>
          <w:sz w:val="21"/>
          <w:szCs w:val="21"/>
        </w:rPr>
        <w:t>".</w:t>
      </w:r>
    </w:p>
    <w:p w14:paraId="4DFAC1DA" w14:textId="77777777" w:rsidR="00DC649E" w:rsidRPr="00672BD3" w:rsidRDefault="00DC649E" w:rsidP="00DC649E">
      <w:pPr>
        <w:widowControl w:val="0"/>
        <w:numPr>
          <w:ilvl w:val="0"/>
          <w:numId w:val="17"/>
        </w:numPr>
        <w:suppressAutoHyphens/>
        <w:autoSpaceDN w:val="0"/>
        <w:contextualSpacing/>
        <w:jc w:val="both"/>
        <w:textAlignment w:val="baseline"/>
        <w:rPr>
          <w:rFonts w:ascii="Arial" w:hAnsi="Arial" w:cs="Arial"/>
          <w:sz w:val="21"/>
          <w:szCs w:val="21"/>
        </w:rPr>
      </w:pPr>
      <w:r w:rsidRPr="00672BD3">
        <w:rPr>
          <w:rFonts w:ascii="Arial" w:hAnsi="Arial" w:cs="Arial"/>
          <w:sz w:val="21"/>
          <w:szCs w:val="21"/>
        </w:rPr>
        <w:t>Nei bandi e/o disciplinari di gara di qualsiasi importo è previsto l'obbligo per il concorrente di presentare apposita dichiarazione sottoscritta del seguente tenore:</w:t>
      </w:r>
      <w:r>
        <w:rPr>
          <w:rFonts w:ascii="Arial" w:hAnsi="Arial" w:cs="Arial"/>
          <w:sz w:val="21"/>
          <w:szCs w:val="21"/>
        </w:rPr>
        <w:t xml:space="preserve"> </w:t>
      </w:r>
      <w:r w:rsidRPr="00672BD3">
        <w:rPr>
          <w:rFonts w:ascii="Arial" w:hAnsi="Arial" w:cs="Arial"/>
          <w:sz w:val="21"/>
          <w:szCs w:val="21"/>
        </w:rPr>
        <w:t xml:space="preserve">"Il/la </w:t>
      </w:r>
      <w:r w:rsidRPr="008C355E">
        <w:rPr>
          <w:rFonts w:ascii="Arial" w:hAnsi="Arial" w:cs="Arial"/>
          <w:i/>
          <w:iCs/>
          <w:sz w:val="21"/>
          <w:szCs w:val="21"/>
        </w:rPr>
        <w:t>sottoscritto/a offerente, nel caso di aggiudicazione si obbliga espressamente a comunicare, tramite il R.U.P., quale titolare dell'ufficio di direzione lavori alla stazione appaltante e all'Osservatorio regionale dei lavori pubblici: lo stato di avanzamento dei lavori, l'oggetto, l'importo e la titolarità dei contratti di sub appalto e derivati, quali il nolo e le forniture, nonché le modalità di scelta dei contraenti e il numero e le qualifiche dei lavoratori da occupare. Si obbliga, altresì, espressamente a inserire identica clausola nei contratti di subappalto, nolo, cottimo etc., ed è consapevole che, in caso contrario, le eventuali autorizzazioni non saranno concesse</w:t>
      </w:r>
      <w:r w:rsidRPr="00672BD3">
        <w:rPr>
          <w:rFonts w:ascii="Arial" w:hAnsi="Arial" w:cs="Arial"/>
          <w:sz w:val="21"/>
          <w:szCs w:val="21"/>
        </w:rPr>
        <w:t>".</w:t>
      </w:r>
    </w:p>
    <w:p w14:paraId="27EBA436" w14:textId="77777777" w:rsidR="00DC649E" w:rsidRPr="00672BD3" w:rsidRDefault="00DC649E" w:rsidP="00DC649E">
      <w:pPr>
        <w:tabs>
          <w:tab w:val="left" w:pos="5103"/>
        </w:tabs>
        <w:contextualSpacing/>
        <w:jc w:val="both"/>
        <w:rPr>
          <w:rFonts w:ascii="Arial" w:hAnsi="Arial" w:cs="Arial"/>
          <w:sz w:val="21"/>
          <w:szCs w:val="21"/>
        </w:rPr>
      </w:pPr>
      <w:r>
        <w:rPr>
          <w:rFonts w:ascii="Arial" w:hAnsi="Arial" w:cs="Arial"/>
          <w:sz w:val="21"/>
          <w:szCs w:val="21"/>
        </w:rPr>
        <w:t xml:space="preserve">4.3 </w:t>
      </w:r>
      <w:r w:rsidRPr="00672BD3">
        <w:rPr>
          <w:rFonts w:ascii="Arial" w:hAnsi="Arial" w:cs="Arial"/>
          <w:sz w:val="21"/>
          <w:szCs w:val="21"/>
        </w:rPr>
        <w:t xml:space="preserve">Allo scopo di contrastare i tentativi di turbativa d'asta, nei bandi e/o disciplinari di gara di qualsiasi importo </w:t>
      </w:r>
      <w:r>
        <w:rPr>
          <w:rFonts w:ascii="Arial" w:hAnsi="Arial" w:cs="Arial"/>
          <w:sz w:val="21"/>
          <w:szCs w:val="21"/>
        </w:rPr>
        <w:t>l’operatore economico</w:t>
      </w:r>
      <w:r w:rsidRPr="00672BD3">
        <w:rPr>
          <w:rFonts w:ascii="Arial" w:hAnsi="Arial" w:cs="Arial"/>
          <w:sz w:val="21"/>
          <w:szCs w:val="21"/>
        </w:rPr>
        <w:t xml:space="preserve"> è </w:t>
      </w:r>
      <w:r>
        <w:rPr>
          <w:rFonts w:ascii="Arial" w:hAnsi="Arial" w:cs="Arial"/>
          <w:sz w:val="21"/>
          <w:szCs w:val="21"/>
        </w:rPr>
        <w:t>obbligato a</w:t>
      </w:r>
      <w:r w:rsidRPr="00672BD3">
        <w:rPr>
          <w:rFonts w:ascii="Arial" w:hAnsi="Arial" w:cs="Arial"/>
          <w:sz w:val="21"/>
          <w:szCs w:val="21"/>
        </w:rPr>
        <w:t xml:space="preserve"> presentare apposita dichiarazione sottoscritta </w:t>
      </w:r>
      <w:r>
        <w:rPr>
          <w:rFonts w:ascii="Arial" w:hAnsi="Arial" w:cs="Arial"/>
          <w:sz w:val="21"/>
          <w:szCs w:val="21"/>
        </w:rPr>
        <w:t xml:space="preserve">ai sensi del </w:t>
      </w:r>
      <w:r w:rsidRPr="008C355E">
        <w:rPr>
          <w:rFonts w:ascii="Arial" w:hAnsi="Arial" w:cs="Arial"/>
          <w:sz w:val="21"/>
          <w:szCs w:val="21"/>
        </w:rPr>
        <w:t>D.P.R. 445/2000</w:t>
      </w:r>
      <w:r>
        <w:rPr>
          <w:rFonts w:ascii="Arial" w:hAnsi="Arial" w:cs="Arial"/>
          <w:sz w:val="21"/>
          <w:szCs w:val="21"/>
        </w:rPr>
        <w:t>, con cui</w:t>
      </w:r>
      <w:r w:rsidRPr="00672BD3">
        <w:rPr>
          <w:rFonts w:ascii="Arial" w:hAnsi="Arial" w:cs="Arial"/>
          <w:sz w:val="21"/>
          <w:szCs w:val="21"/>
        </w:rPr>
        <w:t>:</w:t>
      </w:r>
    </w:p>
    <w:p w14:paraId="16076132" w14:textId="77777777" w:rsidR="00DC649E" w:rsidRDefault="00DC649E" w:rsidP="00DC649E">
      <w:pPr>
        <w:widowControl w:val="0"/>
        <w:numPr>
          <w:ilvl w:val="1"/>
          <w:numId w:val="17"/>
        </w:numPr>
        <w:suppressAutoHyphens/>
        <w:autoSpaceDN w:val="0"/>
        <w:ind w:left="709"/>
        <w:contextualSpacing/>
        <w:jc w:val="both"/>
        <w:textAlignment w:val="baseline"/>
        <w:rPr>
          <w:rFonts w:ascii="Arial" w:hAnsi="Arial" w:cs="Arial"/>
          <w:sz w:val="21"/>
          <w:szCs w:val="21"/>
        </w:rPr>
      </w:pPr>
      <w:r w:rsidRPr="00672BD3">
        <w:rPr>
          <w:rFonts w:ascii="Arial" w:hAnsi="Arial" w:cs="Arial"/>
          <w:sz w:val="21"/>
          <w:szCs w:val="21"/>
        </w:rPr>
        <w:t>dichiara espressamente e in modo solenne</w:t>
      </w:r>
      <w:r>
        <w:rPr>
          <w:rFonts w:ascii="Arial" w:hAnsi="Arial" w:cs="Arial"/>
          <w:sz w:val="21"/>
          <w:szCs w:val="21"/>
        </w:rPr>
        <w:t>:</w:t>
      </w:r>
    </w:p>
    <w:p w14:paraId="342869C5" w14:textId="77777777" w:rsidR="00DC649E" w:rsidRPr="00672BD3" w:rsidRDefault="00DC649E" w:rsidP="00DC649E">
      <w:pPr>
        <w:widowControl w:val="0"/>
        <w:numPr>
          <w:ilvl w:val="0"/>
          <w:numId w:val="18"/>
        </w:numPr>
        <w:suppressAutoHyphens/>
        <w:autoSpaceDN w:val="0"/>
        <w:ind w:left="709"/>
        <w:contextualSpacing/>
        <w:jc w:val="both"/>
        <w:textAlignment w:val="baseline"/>
        <w:rPr>
          <w:rFonts w:ascii="Arial" w:hAnsi="Arial" w:cs="Arial"/>
          <w:sz w:val="21"/>
          <w:szCs w:val="21"/>
        </w:rPr>
      </w:pPr>
      <w:r w:rsidRPr="00672BD3">
        <w:rPr>
          <w:rFonts w:ascii="Arial" w:hAnsi="Arial" w:cs="Arial"/>
          <w:sz w:val="21"/>
          <w:szCs w:val="21"/>
        </w:rPr>
        <w:t>di non trovarsi in situazioni di controllo o di collegamento (formale e/o sostanziale) con altri concorrenti e che non si è accordato e non si accorderà con altri partecipanti alle gare;</w:t>
      </w:r>
    </w:p>
    <w:p w14:paraId="0D6E83A9" w14:textId="77777777" w:rsidR="00DC649E" w:rsidRPr="00672BD3" w:rsidRDefault="00DC649E" w:rsidP="00DC649E">
      <w:pPr>
        <w:widowControl w:val="0"/>
        <w:numPr>
          <w:ilvl w:val="0"/>
          <w:numId w:val="18"/>
        </w:numPr>
        <w:suppressAutoHyphens/>
        <w:autoSpaceDN w:val="0"/>
        <w:ind w:left="709"/>
        <w:contextualSpacing/>
        <w:jc w:val="both"/>
        <w:textAlignment w:val="baseline"/>
        <w:rPr>
          <w:rFonts w:ascii="Arial" w:hAnsi="Arial" w:cs="Arial"/>
          <w:sz w:val="21"/>
          <w:szCs w:val="21"/>
        </w:rPr>
      </w:pPr>
      <w:r w:rsidRPr="00672BD3">
        <w:rPr>
          <w:rFonts w:ascii="Arial" w:hAnsi="Arial" w:cs="Arial"/>
          <w:sz w:val="21"/>
          <w:szCs w:val="21"/>
        </w:rPr>
        <w:t>che non subappalterà lavorazioni di alcun tipo ad altre imprese partecipanti alla gara in forma singola o associata - ed è consapevole che, in caso contrario, tali subappalti non saranno autorizzati;</w:t>
      </w:r>
    </w:p>
    <w:p w14:paraId="63BD9CBF" w14:textId="77777777" w:rsidR="00DC649E" w:rsidRPr="00672BD3" w:rsidRDefault="00DC649E" w:rsidP="00DC649E">
      <w:pPr>
        <w:widowControl w:val="0"/>
        <w:numPr>
          <w:ilvl w:val="0"/>
          <w:numId w:val="18"/>
        </w:numPr>
        <w:suppressAutoHyphens/>
        <w:autoSpaceDN w:val="0"/>
        <w:ind w:left="709"/>
        <w:contextualSpacing/>
        <w:jc w:val="both"/>
        <w:textAlignment w:val="baseline"/>
        <w:rPr>
          <w:rFonts w:ascii="Arial" w:hAnsi="Arial" w:cs="Arial"/>
          <w:sz w:val="21"/>
          <w:szCs w:val="21"/>
        </w:rPr>
      </w:pPr>
      <w:r w:rsidRPr="00672BD3">
        <w:rPr>
          <w:rFonts w:ascii="Arial" w:hAnsi="Arial" w:cs="Arial"/>
          <w:sz w:val="21"/>
          <w:szCs w:val="21"/>
        </w:rPr>
        <w:t>che la propria offerta è improntata a serietà, integrità, indipendenza e segretezza, si impegna a conformare i propri comportamenti ai principi di lealtà, trasparenza e correttezza, dichiara che non si è accordato e non si accorderà con altri partecipanti alla gara per limitare od eludere in alcun modo la concorrenza.</w:t>
      </w:r>
    </w:p>
    <w:p w14:paraId="7C33279F" w14:textId="77777777" w:rsidR="00DC649E" w:rsidRPr="00672BD3" w:rsidRDefault="00DC649E" w:rsidP="00DC649E">
      <w:pPr>
        <w:widowControl w:val="0"/>
        <w:numPr>
          <w:ilvl w:val="1"/>
          <w:numId w:val="17"/>
        </w:numPr>
        <w:suppressAutoHyphens/>
        <w:autoSpaceDN w:val="0"/>
        <w:ind w:left="709"/>
        <w:contextualSpacing/>
        <w:jc w:val="both"/>
        <w:textAlignment w:val="baseline"/>
        <w:rPr>
          <w:rFonts w:ascii="Arial" w:hAnsi="Arial" w:cs="Arial"/>
          <w:sz w:val="21"/>
          <w:szCs w:val="21"/>
        </w:rPr>
      </w:pPr>
      <w:r>
        <w:rPr>
          <w:rFonts w:ascii="Arial" w:hAnsi="Arial" w:cs="Arial"/>
          <w:sz w:val="21"/>
          <w:szCs w:val="21"/>
        </w:rPr>
        <w:t>si obbliga</w:t>
      </w:r>
      <w:r w:rsidRPr="001B4264">
        <w:rPr>
          <w:rFonts w:ascii="Arial" w:hAnsi="Arial" w:cs="Arial"/>
          <w:sz w:val="21"/>
          <w:szCs w:val="21"/>
        </w:rPr>
        <w:t xml:space="preserve"> </w:t>
      </w:r>
      <w:r w:rsidRPr="00672BD3">
        <w:rPr>
          <w:rFonts w:ascii="Arial" w:hAnsi="Arial" w:cs="Arial"/>
          <w:sz w:val="21"/>
          <w:szCs w:val="21"/>
        </w:rPr>
        <w:t>espressamente</w:t>
      </w:r>
      <w:r>
        <w:rPr>
          <w:rFonts w:ascii="Arial" w:hAnsi="Arial" w:cs="Arial"/>
          <w:sz w:val="21"/>
          <w:szCs w:val="21"/>
        </w:rPr>
        <w:t>:</w:t>
      </w:r>
    </w:p>
    <w:p w14:paraId="5183EF9A" w14:textId="77777777" w:rsidR="00DC649E" w:rsidRPr="00672BD3" w:rsidRDefault="00DC649E" w:rsidP="00DC649E">
      <w:pPr>
        <w:widowControl w:val="0"/>
        <w:numPr>
          <w:ilvl w:val="0"/>
          <w:numId w:val="20"/>
        </w:numPr>
        <w:suppressAutoHyphens/>
        <w:autoSpaceDN w:val="0"/>
        <w:contextualSpacing/>
        <w:jc w:val="both"/>
        <w:textAlignment w:val="baseline"/>
        <w:rPr>
          <w:rFonts w:ascii="Arial" w:hAnsi="Arial" w:cs="Arial"/>
          <w:sz w:val="21"/>
          <w:szCs w:val="21"/>
        </w:rPr>
      </w:pPr>
      <w:r w:rsidRPr="00672BD3">
        <w:rPr>
          <w:rFonts w:ascii="Arial" w:hAnsi="Arial" w:cs="Arial"/>
          <w:sz w:val="21"/>
          <w:szCs w:val="21"/>
        </w:rPr>
        <w:t>nel caso di aggiudicazione 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14:paraId="4D8BD610" w14:textId="77777777" w:rsidR="00DC649E" w:rsidRPr="00672BD3" w:rsidRDefault="00DC649E" w:rsidP="00DC649E">
      <w:pPr>
        <w:widowControl w:val="0"/>
        <w:numPr>
          <w:ilvl w:val="0"/>
          <w:numId w:val="19"/>
        </w:numPr>
        <w:suppressAutoHyphens/>
        <w:autoSpaceDN w:val="0"/>
        <w:contextualSpacing/>
        <w:jc w:val="both"/>
        <w:textAlignment w:val="baseline"/>
        <w:rPr>
          <w:rFonts w:ascii="Arial" w:hAnsi="Arial" w:cs="Arial"/>
          <w:sz w:val="21"/>
          <w:szCs w:val="21"/>
        </w:rPr>
      </w:pPr>
      <w:r w:rsidRPr="00672BD3">
        <w:rPr>
          <w:rFonts w:ascii="Arial" w:hAnsi="Arial" w:cs="Arial"/>
          <w:sz w:val="21"/>
          <w:szCs w:val="21"/>
        </w:rPr>
        <w:t>a collaborare con le forze di polizia, denunciando ogni tentativo di estorsione, intimidazione o condizionamento di natura criminale (richieste di tangenti, pressioni per indirizzare l'assunzione di personale o l'affidamento di subappalti a determinate imprese, danneggiamenti/furti di beni personali o in cantiere, etc.).</w:t>
      </w:r>
    </w:p>
    <w:p w14:paraId="08A00BF7" w14:textId="77777777" w:rsidR="00DC649E" w:rsidRPr="00672BD3" w:rsidRDefault="00DC649E" w:rsidP="00DC649E">
      <w:pPr>
        <w:widowControl w:val="0"/>
        <w:numPr>
          <w:ilvl w:val="0"/>
          <w:numId w:val="19"/>
        </w:numPr>
        <w:suppressAutoHyphens/>
        <w:autoSpaceDN w:val="0"/>
        <w:contextualSpacing/>
        <w:jc w:val="both"/>
        <w:textAlignment w:val="baseline"/>
        <w:rPr>
          <w:rFonts w:ascii="Arial" w:hAnsi="Arial" w:cs="Arial"/>
          <w:sz w:val="21"/>
          <w:szCs w:val="21"/>
        </w:rPr>
      </w:pPr>
      <w:r w:rsidRPr="00672BD3">
        <w:rPr>
          <w:rFonts w:ascii="Arial" w:hAnsi="Arial" w:cs="Arial"/>
          <w:sz w:val="21"/>
          <w:szCs w:val="21"/>
        </w:rPr>
        <w:t xml:space="preserve">a inserire identiche clausole nei contratti di subappalto, nolo, cottimo </w:t>
      </w:r>
      <w:proofErr w:type="spellStart"/>
      <w:r w:rsidRPr="00672BD3">
        <w:rPr>
          <w:rFonts w:ascii="Arial" w:hAnsi="Arial" w:cs="Arial"/>
          <w:sz w:val="21"/>
          <w:szCs w:val="21"/>
        </w:rPr>
        <w:t>etc</w:t>
      </w:r>
      <w:proofErr w:type="spellEnd"/>
      <w:r w:rsidRPr="00672BD3">
        <w:rPr>
          <w:rFonts w:ascii="Arial" w:hAnsi="Arial" w:cs="Arial"/>
          <w:sz w:val="21"/>
          <w:szCs w:val="21"/>
        </w:rPr>
        <w:t>, ed è consapevole che, in caso contrario, le eventuali autorizzazioni non saranno concesse".</w:t>
      </w:r>
    </w:p>
    <w:p w14:paraId="7EF7C8A3" w14:textId="77777777" w:rsidR="00DC649E" w:rsidRDefault="00DC649E" w:rsidP="00DC649E">
      <w:pPr>
        <w:tabs>
          <w:tab w:val="left" w:pos="5103"/>
        </w:tabs>
        <w:contextualSpacing/>
        <w:jc w:val="both"/>
        <w:rPr>
          <w:rFonts w:ascii="Arial" w:hAnsi="Arial" w:cs="Arial"/>
          <w:sz w:val="21"/>
          <w:szCs w:val="21"/>
        </w:rPr>
      </w:pPr>
      <w:r>
        <w:rPr>
          <w:rFonts w:ascii="Arial" w:hAnsi="Arial" w:cs="Arial"/>
          <w:sz w:val="21"/>
          <w:szCs w:val="21"/>
        </w:rPr>
        <w:t xml:space="preserve">4.4 </w:t>
      </w:r>
      <w:r w:rsidRPr="00672BD3">
        <w:rPr>
          <w:rFonts w:ascii="Arial" w:hAnsi="Arial" w:cs="Arial"/>
          <w:sz w:val="21"/>
          <w:szCs w:val="21"/>
        </w:rPr>
        <w:t>L</w:t>
      </w:r>
      <w:r>
        <w:rPr>
          <w:rFonts w:ascii="Arial" w:hAnsi="Arial" w:cs="Arial"/>
          <w:sz w:val="21"/>
          <w:szCs w:val="21"/>
        </w:rPr>
        <w:t>e</w:t>
      </w:r>
      <w:r w:rsidRPr="00672BD3">
        <w:rPr>
          <w:rFonts w:ascii="Arial" w:hAnsi="Arial" w:cs="Arial"/>
          <w:sz w:val="21"/>
          <w:szCs w:val="21"/>
        </w:rPr>
        <w:t xml:space="preserve"> suddett</w:t>
      </w:r>
      <w:r>
        <w:rPr>
          <w:rFonts w:ascii="Arial" w:hAnsi="Arial" w:cs="Arial"/>
          <w:sz w:val="21"/>
          <w:szCs w:val="21"/>
        </w:rPr>
        <w:t>e</w:t>
      </w:r>
      <w:r w:rsidRPr="00672BD3">
        <w:rPr>
          <w:rFonts w:ascii="Arial" w:hAnsi="Arial" w:cs="Arial"/>
          <w:sz w:val="21"/>
          <w:szCs w:val="21"/>
        </w:rPr>
        <w:t xml:space="preserve"> dichiarazion</w:t>
      </w:r>
      <w:r>
        <w:rPr>
          <w:rFonts w:ascii="Arial" w:hAnsi="Arial" w:cs="Arial"/>
          <w:sz w:val="21"/>
          <w:szCs w:val="21"/>
        </w:rPr>
        <w:t>i sono</w:t>
      </w:r>
      <w:r w:rsidRPr="00672BD3">
        <w:rPr>
          <w:rFonts w:ascii="Arial" w:hAnsi="Arial" w:cs="Arial"/>
          <w:sz w:val="21"/>
          <w:szCs w:val="21"/>
        </w:rPr>
        <w:t xml:space="preserve"> condizione rilevante per la partecipazione alla gara, sicché, qualora la stazione appaltante accerti, nel corso del procedimento di gara, una situazione di collegamento sostanziale, attraverso indizi gravi, precisi e concordanti, </w:t>
      </w:r>
      <w:r>
        <w:rPr>
          <w:rFonts w:ascii="Arial" w:hAnsi="Arial" w:cs="Arial"/>
          <w:sz w:val="21"/>
          <w:szCs w:val="21"/>
        </w:rPr>
        <w:t>l’Operatore economico</w:t>
      </w:r>
      <w:r w:rsidRPr="00672BD3">
        <w:rPr>
          <w:rFonts w:ascii="Arial" w:hAnsi="Arial" w:cs="Arial"/>
          <w:sz w:val="21"/>
          <w:szCs w:val="21"/>
        </w:rPr>
        <w:t xml:space="preserve"> verrà </w:t>
      </w:r>
      <w:r>
        <w:rPr>
          <w:rFonts w:ascii="Arial" w:hAnsi="Arial" w:cs="Arial"/>
          <w:sz w:val="21"/>
          <w:szCs w:val="21"/>
        </w:rPr>
        <w:t>escluso d’ufficio</w:t>
      </w:r>
      <w:r w:rsidRPr="00672BD3">
        <w:rPr>
          <w:rFonts w:ascii="Arial" w:hAnsi="Arial" w:cs="Arial"/>
          <w:sz w:val="21"/>
          <w:szCs w:val="21"/>
        </w:rPr>
        <w:t>.</w:t>
      </w:r>
    </w:p>
    <w:p w14:paraId="02D9011E" w14:textId="4A5EBC0A" w:rsidR="00DC649E" w:rsidRDefault="00DC649E" w:rsidP="00DC649E">
      <w:pPr>
        <w:tabs>
          <w:tab w:val="left" w:pos="5103"/>
        </w:tabs>
        <w:contextualSpacing/>
        <w:jc w:val="both"/>
        <w:rPr>
          <w:rFonts w:ascii="Arial" w:hAnsi="Arial" w:cs="Arial"/>
          <w:sz w:val="21"/>
          <w:szCs w:val="21"/>
        </w:rPr>
      </w:pPr>
    </w:p>
    <w:p w14:paraId="2F60B4E9" w14:textId="77777777" w:rsidR="00DC649E" w:rsidRDefault="00DC649E" w:rsidP="00DC649E">
      <w:pPr>
        <w:tabs>
          <w:tab w:val="left" w:pos="5103"/>
        </w:tabs>
        <w:contextualSpacing/>
        <w:jc w:val="both"/>
        <w:rPr>
          <w:rFonts w:ascii="Arial" w:hAnsi="Arial" w:cs="Arial"/>
          <w:sz w:val="21"/>
          <w:szCs w:val="21"/>
        </w:rPr>
      </w:pPr>
    </w:p>
    <w:p w14:paraId="5A0C7E97" w14:textId="77777777" w:rsidR="00DC649E" w:rsidRPr="00E02FC3" w:rsidRDefault="00DC649E" w:rsidP="00DC649E">
      <w:pPr>
        <w:tabs>
          <w:tab w:val="left" w:pos="5103"/>
        </w:tabs>
        <w:contextualSpacing/>
        <w:jc w:val="center"/>
        <w:rPr>
          <w:rFonts w:ascii="Arial" w:hAnsi="Arial" w:cs="Arial"/>
          <w:b/>
          <w:bCs/>
          <w:sz w:val="21"/>
          <w:szCs w:val="21"/>
        </w:rPr>
      </w:pPr>
      <w:r w:rsidRPr="00E02FC3">
        <w:rPr>
          <w:rFonts w:ascii="Arial" w:hAnsi="Arial" w:cs="Arial"/>
          <w:b/>
          <w:bCs/>
          <w:sz w:val="21"/>
          <w:szCs w:val="21"/>
        </w:rPr>
        <w:t xml:space="preserve">Art. </w:t>
      </w:r>
      <w:r>
        <w:rPr>
          <w:rFonts w:ascii="Arial" w:hAnsi="Arial" w:cs="Arial"/>
          <w:b/>
          <w:bCs/>
          <w:sz w:val="21"/>
          <w:szCs w:val="21"/>
        </w:rPr>
        <w:t>5</w:t>
      </w:r>
      <w:r w:rsidRPr="00E02FC3">
        <w:rPr>
          <w:rFonts w:ascii="Arial" w:hAnsi="Arial" w:cs="Arial"/>
          <w:b/>
          <w:bCs/>
          <w:sz w:val="21"/>
          <w:szCs w:val="21"/>
        </w:rPr>
        <w:t xml:space="preserve"> – Sanzioni.</w:t>
      </w:r>
    </w:p>
    <w:p w14:paraId="2C614485" w14:textId="77777777" w:rsidR="00DC649E" w:rsidRDefault="00DC649E" w:rsidP="00DC649E">
      <w:pPr>
        <w:tabs>
          <w:tab w:val="left" w:pos="5103"/>
        </w:tabs>
        <w:contextualSpacing/>
        <w:jc w:val="both"/>
        <w:rPr>
          <w:rFonts w:ascii="Arial" w:hAnsi="Arial" w:cs="Arial"/>
          <w:sz w:val="21"/>
          <w:szCs w:val="21"/>
        </w:rPr>
      </w:pPr>
      <w:r>
        <w:rPr>
          <w:rFonts w:ascii="Arial" w:hAnsi="Arial" w:cs="Arial"/>
          <w:sz w:val="21"/>
          <w:szCs w:val="21"/>
        </w:rPr>
        <w:t>5</w:t>
      </w:r>
      <w:r w:rsidRPr="00E02FC3">
        <w:rPr>
          <w:rFonts w:ascii="Arial" w:hAnsi="Arial" w:cs="Arial"/>
          <w:sz w:val="21"/>
          <w:szCs w:val="21"/>
        </w:rPr>
        <w:t xml:space="preserve">.1 L'accertamento del mancato rispetto da parte dell'Operatore economico anche di uno solo degli obblighi indicati all'art. 3 del presente Patto, che avverrà all'esito di un contraddittorio con l'Operatore medesimo, potrà comportare l'applicazione, anche in via cumulativa, delle seguenti sanzioni, fatte salve specifiche ulteriori previsioni di legge, una o più delle seguenti sanzioni: </w:t>
      </w:r>
    </w:p>
    <w:p w14:paraId="2A8E6EBF" w14:textId="77777777" w:rsidR="00DC649E" w:rsidRPr="00E02FC3" w:rsidRDefault="00DC649E" w:rsidP="00DC649E">
      <w:pPr>
        <w:widowControl w:val="0"/>
        <w:numPr>
          <w:ilvl w:val="0"/>
          <w:numId w:val="16"/>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esclusione dalla procedura di affidamento o la revoca della aggiudicazione, con conseguente escussione della cauzione provvisoria, a seconda che la violazione venga accertata nella fase precedente all'aggiudicazione </w:t>
      </w:r>
      <w:proofErr w:type="gramStart"/>
      <w:r w:rsidRPr="00E02FC3">
        <w:rPr>
          <w:rFonts w:ascii="Arial" w:hAnsi="Arial" w:cs="Arial"/>
          <w:sz w:val="21"/>
          <w:szCs w:val="21"/>
        </w:rPr>
        <w:t>dell' appalto</w:t>
      </w:r>
      <w:proofErr w:type="gramEnd"/>
      <w:r w:rsidRPr="00E02FC3">
        <w:rPr>
          <w:rFonts w:ascii="Arial" w:hAnsi="Arial" w:cs="Arial"/>
          <w:sz w:val="21"/>
          <w:szCs w:val="21"/>
        </w:rPr>
        <w:t xml:space="preserve"> o nella fase successiva all'aggiudicazione;</w:t>
      </w:r>
    </w:p>
    <w:p w14:paraId="353B535A" w14:textId="77777777" w:rsidR="00DC649E" w:rsidRDefault="00DC649E" w:rsidP="00DC649E">
      <w:pPr>
        <w:widowControl w:val="0"/>
        <w:numPr>
          <w:ilvl w:val="0"/>
          <w:numId w:val="16"/>
        </w:numPr>
        <w:suppressAutoHyphens/>
        <w:autoSpaceDN w:val="0"/>
        <w:contextualSpacing/>
        <w:jc w:val="both"/>
        <w:textAlignment w:val="baseline"/>
        <w:rPr>
          <w:rFonts w:ascii="Arial" w:hAnsi="Arial" w:cs="Arial"/>
          <w:sz w:val="21"/>
          <w:szCs w:val="21"/>
        </w:rPr>
      </w:pPr>
      <w:r w:rsidRPr="00E02FC3">
        <w:rPr>
          <w:rFonts w:ascii="Arial" w:hAnsi="Arial" w:cs="Arial"/>
          <w:sz w:val="21"/>
          <w:szCs w:val="21"/>
        </w:rPr>
        <w:t xml:space="preserve">revoca dell'aggiudicazione ed escussione della cauzione se la violazione è accertata nella fase successiva all'aggiudicazione dell'appalto ma precedente alla stipula del contratto; </w:t>
      </w:r>
    </w:p>
    <w:p w14:paraId="3FF985DA" w14:textId="77777777" w:rsidR="00DC649E" w:rsidRDefault="00DC649E" w:rsidP="00DC649E">
      <w:pPr>
        <w:widowControl w:val="0"/>
        <w:numPr>
          <w:ilvl w:val="0"/>
          <w:numId w:val="16"/>
        </w:numPr>
        <w:suppressAutoHyphens/>
        <w:autoSpaceDN w:val="0"/>
        <w:spacing w:after="40"/>
        <w:ind w:left="714" w:hanging="357"/>
        <w:jc w:val="both"/>
        <w:textAlignment w:val="baseline"/>
        <w:rPr>
          <w:rFonts w:ascii="Arial" w:hAnsi="Arial" w:cs="Arial"/>
          <w:sz w:val="21"/>
          <w:szCs w:val="21"/>
        </w:rPr>
      </w:pPr>
      <w:r w:rsidRPr="00E02FC3">
        <w:rPr>
          <w:rFonts w:ascii="Arial" w:hAnsi="Arial" w:cs="Arial"/>
          <w:sz w:val="21"/>
          <w:szCs w:val="21"/>
        </w:rPr>
        <w:t xml:space="preserve">risoluzione del contratto ed escussione della cauzione definitiva, se la violazione è accertata nella fase di esecuzione dell'appalto. </w:t>
      </w:r>
    </w:p>
    <w:p w14:paraId="6290D416" w14:textId="77777777" w:rsidR="00DC649E" w:rsidRPr="00E02FC3" w:rsidRDefault="00DC649E" w:rsidP="00DC649E">
      <w:pPr>
        <w:tabs>
          <w:tab w:val="left" w:pos="5103"/>
        </w:tabs>
        <w:contextualSpacing/>
        <w:jc w:val="both"/>
        <w:rPr>
          <w:rFonts w:ascii="Arial" w:hAnsi="Arial" w:cs="Arial"/>
          <w:sz w:val="21"/>
          <w:szCs w:val="21"/>
        </w:rPr>
      </w:pPr>
      <w:r>
        <w:rPr>
          <w:rFonts w:ascii="Arial" w:hAnsi="Arial" w:cs="Arial"/>
          <w:sz w:val="21"/>
          <w:szCs w:val="21"/>
        </w:rPr>
        <w:t xml:space="preserve">5.2 </w:t>
      </w:r>
      <w:r w:rsidRPr="00E02FC3">
        <w:rPr>
          <w:rFonts w:ascii="Arial" w:hAnsi="Arial" w:cs="Arial"/>
          <w:sz w:val="21"/>
          <w:szCs w:val="21"/>
        </w:rPr>
        <w:t>Resta ferma la facoltà per l'</w:t>
      </w:r>
      <w:r>
        <w:rPr>
          <w:rFonts w:ascii="Arial" w:hAnsi="Arial" w:cs="Arial"/>
          <w:sz w:val="21"/>
          <w:szCs w:val="21"/>
        </w:rPr>
        <w:t>Amministrazione</w:t>
      </w:r>
      <w:r w:rsidRPr="00E02FC3">
        <w:rPr>
          <w:rFonts w:ascii="Arial" w:hAnsi="Arial" w:cs="Arial"/>
          <w:sz w:val="21"/>
          <w:szCs w:val="21"/>
        </w:rPr>
        <w:t xml:space="preserve"> di non avvalersi della risoluzione del contratto qualora lo ritenga pregiudizievole per gli interessi pubblici sottesi al contratto. Sono fatti salvi, in ogni caso, l'eventuale diritto al risarcimento del danno e l'applicazione di eventuali penali.</w:t>
      </w:r>
    </w:p>
    <w:p w14:paraId="69252C4D" w14:textId="77777777" w:rsidR="00DC649E" w:rsidRDefault="00DC649E" w:rsidP="00DC649E">
      <w:pPr>
        <w:tabs>
          <w:tab w:val="left" w:pos="5103"/>
        </w:tabs>
        <w:contextualSpacing/>
        <w:jc w:val="both"/>
        <w:rPr>
          <w:rFonts w:ascii="Arial" w:hAnsi="Arial" w:cs="Arial"/>
          <w:sz w:val="21"/>
          <w:szCs w:val="21"/>
        </w:rPr>
      </w:pPr>
    </w:p>
    <w:p w14:paraId="52217DC8" w14:textId="77777777" w:rsidR="00DC649E" w:rsidRPr="00E02FC3" w:rsidRDefault="00DC649E" w:rsidP="00DC649E">
      <w:pPr>
        <w:tabs>
          <w:tab w:val="left" w:pos="5103"/>
        </w:tabs>
        <w:contextualSpacing/>
        <w:jc w:val="center"/>
        <w:rPr>
          <w:rFonts w:ascii="Arial" w:hAnsi="Arial" w:cs="Arial"/>
          <w:b/>
          <w:bCs/>
          <w:sz w:val="21"/>
          <w:szCs w:val="21"/>
        </w:rPr>
      </w:pPr>
      <w:r w:rsidRPr="00E02FC3">
        <w:rPr>
          <w:rFonts w:ascii="Arial" w:hAnsi="Arial" w:cs="Arial"/>
          <w:b/>
          <w:bCs/>
          <w:sz w:val="21"/>
          <w:szCs w:val="21"/>
        </w:rPr>
        <w:lastRenderedPageBreak/>
        <w:t>Art. 6 – Obblighi dell’Amministrazione.</w:t>
      </w:r>
    </w:p>
    <w:p w14:paraId="69E34C80" w14:textId="77777777" w:rsidR="00DC649E" w:rsidRDefault="00DC649E" w:rsidP="00DC649E">
      <w:pPr>
        <w:tabs>
          <w:tab w:val="left" w:pos="5103"/>
        </w:tabs>
        <w:spacing w:after="40"/>
        <w:jc w:val="both"/>
        <w:rPr>
          <w:rFonts w:ascii="Arial" w:hAnsi="Arial" w:cs="Arial"/>
          <w:sz w:val="21"/>
          <w:szCs w:val="21"/>
        </w:rPr>
      </w:pPr>
      <w:r>
        <w:rPr>
          <w:rFonts w:ascii="Arial" w:hAnsi="Arial" w:cs="Arial"/>
          <w:sz w:val="21"/>
          <w:szCs w:val="21"/>
        </w:rPr>
        <w:t>6</w:t>
      </w:r>
      <w:r w:rsidRPr="00E02FC3">
        <w:rPr>
          <w:rFonts w:ascii="Arial" w:hAnsi="Arial" w:cs="Arial"/>
          <w:sz w:val="21"/>
          <w:szCs w:val="21"/>
        </w:rPr>
        <w:t>.1 L'</w:t>
      </w:r>
      <w:r>
        <w:rPr>
          <w:rFonts w:ascii="Arial" w:hAnsi="Arial" w:cs="Arial"/>
          <w:sz w:val="21"/>
          <w:szCs w:val="21"/>
        </w:rPr>
        <w:t>Amministrazione</w:t>
      </w:r>
      <w:r w:rsidRPr="00E02FC3">
        <w:rPr>
          <w:rFonts w:ascii="Arial" w:hAnsi="Arial" w:cs="Arial"/>
          <w:sz w:val="21"/>
          <w:szCs w:val="21"/>
        </w:rPr>
        <w:t xml:space="preserve"> si obbliga a rispettare i principi di lealtà, trasparenza e correttezza e ad attivare procedimenti disciplinati nei confronti dei propri soggetti - a vario titolo intervenuti nel procedimento di affidamento e nell'esecuzione del contratto - in caso di violazione di detti principi e, in particolare, qualora riscontri la violazione di prescrizioni comportamentali stabilite dall'</w:t>
      </w:r>
      <w:r>
        <w:rPr>
          <w:rFonts w:ascii="Arial" w:hAnsi="Arial" w:cs="Arial"/>
          <w:sz w:val="21"/>
          <w:szCs w:val="21"/>
        </w:rPr>
        <w:t>Amministrazione</w:t>
      </w:r>
      <w:r w:rsidRPr="00E02FC3">
        <w:rPr>
          <w:rFonts w:ascii="Arial" w:hAnsi="Arial" w:cs="Arial"/>
          <w:sz w:val="21"/>
          <w:szCs w:val="21"/>
        </w:rPr>
        <w:t xml:space="preserve">, ed inerenti l'ambito del presente Patto di integrità, nella propria regolamentazione. </w:t>
      </w:r>
    </w:p>
    <w:p w14:paraId="4FFACB73" w14:textId="77777777" w:rsidR="00DC649E" w:rsidRPr="00E02FC3" w:rsidRDefault="00DC649E" w:rsidP="00DC649E">
      <w:pPr>
        <w:tabs>
          <w:tab w:val="left" w:pos="5103"/>
        </w:tabs>
        <w:spacing w:after="40"/>
        <w:jc w:val="both"/>
        <w:rPr>
          <w:rFonts w:ascii="Arial" w:hAnsi="Arial" w:cs="Arial"/>
          <w:sz w:val="21"/>
          <w:szCs w:val="21"/>
        </w:rPr>
      </w:pPr>
      <w:r>
        <w:rPr>
          <w:rFonts w:ascii="Arial" w:hAnsi="Arial" w:cs="Arial"/>
          <w:sz w:val="21"/>
          <w:szCs w:val="21"/>
        </w:rPr>
        <w:t>6</w:t>
      </w:r>
      <w:r w:rsidRPr="00E02FC3">
        <w:rPr>
          <w:rFonts w:ascii="Arial" w:hAnsi="Arial" w:cs="Arial"/>
          <w:sz w:val="21"/>
          <w:szCs w:val="21"/>
        </w:rPr>
        <w:t>.2 Qualora l'</w:t>
      </w:r>
      <w:r>
        <w:rPr>
          <w:rFonts w:ascii="Arial" w:hAnsi="Arial" w:cs="Arial"/>
          <w:sz w:val="21"/>
          <w:szCs w:val="21"/>
        </w:rPr>
        <w:t>Amministrazione</w:t>
      </w:r>
      <w:r w:rsidRPr="00E02FC3">
        <w:rPr>
          <w:rFonts w:ascii="Arial" w:hAnsi="Arial" w:cs="Arial"/>
          <w:sz w:val="21"/>
          <w:szCs w:val="21"/>
        </w:rPr>
        <w:t xml:space="preserve"> riceva una segnalazione in merito a condotte anomale, poste in essere dal proprio personale in relazione al procedimento di gara ed alle fasi di esecuzione del contratto, aprirà un procedimento istruttorio per la verifica della suddetta segnalazione, nel rispetto del principio del contraddittorio.</w:t>
      </w:r>
    </w:p>
    <w:p w14:paraId="635BEBC4" w14:textId="77777777" w:rsidR="00DC649E" w:rsidRDefault="00DC649E" w:rsidP="00DC649E">
      <w:pPr>
        <w:tabs>
          <w:tab w:val="left" w:pos="5103"/>
        </w:tabs>
        <w:contextualSpacing/>
        <w:jc w:val="both"/>
        <w:rPr>
          <w:rFonts w:ascii="Arial" w:hAnsi="Arial" w:cs="Arial"/>
          <w:sz w:val="21"/>
          <w:szCs w:val="21"/>
        </w:rPr>
      </w:pPr>
    </w:p>
    <w:p w14:paraId="5870BB1B" w14:textId="77777777" w:rsidR="00DC649E" w:rsidRPr="00C32877" w:rsidRDefault="00DC649E" w:rsidP="00DC649E">
      <w:pPr>
        <w:tabs>
          <w:tab w:val="left" w:pos="5103"/>
        </w:tabs>
        <w:contextualSpacing/>
        <w:jc w:val="center"/>
        <w:rPr>
          <w:rFonts w:ascii="Arial" w:hAnsi="Arial" w:cs="Arial"/>
          <w:b/>
          <w:bCs/>
          <w:sz w:val="21"/>
          <w:szCs w:val="21"/>
        </w:rPr>
      </w:pPr>
      <w:r w:rsidRPr="00C32877">
        <w:rPr>
          <w:rFonts w:ascii="Arial" w:hAnsi="Arial" w:cs="Arial"/>
          <w:b/>
          <w:bCs/>
          <w:sz w:val="21"/>
          <w:szCs w:val="21"/>
        </w:rPr>
        <w:t>Art. 7 – Efficacia del Patto d’integrità.</w:t>
      </w:r>
    </w:p>
    <w:p w14:paraId="77C6F324" w14:textId="77777777" w:rsidR="00DC649E" w:rsidRPr="00E02FC3" w:rsidRDefault="00DC649E" w:rsidP="00DC649E">
      <w:pPr>
        <w:tabs>
          <w:tab w:val="left" w:pos="5103"/>
        </w:tabs>
        <w:contextualSpacing/>
        <w:jc w:val="both"/>
        <w:rPr>
          <w:rFonts w:ascii="Arial" w:hAnsi="Arial" w:cs="Arial"/>
          <w:sz w:val="21"/>
          <w:szCs w:val="21"/>
        </w:rPr>
      </w:pPr>
      <w:r>
        <w:rPr>
          <w:rFonts w:ascii="Arial" w:hAnsi="Arial" w:cs="Arial"/>
          <w:sz w:val="21"/>
          <w:szCs w:val="21"/>
        </w:rPr>
        <w:t>7</w:t>
      </w:r>
      <w:r w:rsidRPr="00E02FC3">
        <w:rPr>
          <w:rFonts w:ascii="Arial" w:hAnsi="Arial" w:cs="Arial"/>
          <w:sz w:val="21"/>
          <w:szCs w:val="21"/>
        </w:rPr>
        <w:t>.1 Il Patto di integrità e le relative sanzioni si applicano dall'inizio della proceduta di gara fino all'integrale esecuzione del contratto stipulato in esito alla proceduta medesima.</w:t>
      </w:r>
    </w:p>
    <w:p w14:paraId="266AA158" w14:textId="77777777" w:rsidR="00DC649E" w:rsidRDefault="00DC649E" w:rsidP="00DC649E">
      <w:pPr>
        <w:tabs>
          <w:tab w:val="left" w:pos="5103"/>
        </w:tabs>
        <w:contextualSpacing/>
        <w:jc w:val="both"/>
        <w:rPr>
          <w:rFonts w:ascii="Arial" w:hAnsi="Arial" w:cs="Arial"/>
          <w:sz w:val="21"/>
          <w:szCs w:val="21"/>
        </w:rPr>
      </w:pPr>
    </w:p>
    <w:p w14:paraId="63BC6AC8" w14:textId="77777777" w:rsidR="00DC649E" w:rsidRPr="00C32877" w:rsidRDefault="00DC649E" w:rsidP="00DC649E">
      <w:pPr>
        <w:tabs>
          <w:tab w:val="left" w:pos="5103"/>
        </w:tabs>
        <w:contextualSpacing/>
        <w:jc w:val="center"/>
        <w:rPr>
          <w:rFonts w:ascii="Arial" w:hAnsi="Arial" w:cs="Arial"/>
          <w:b/>
          <w:bCs/>
          <w:sz w:val="21"/>
          <w:szCs w:val="21"/>
        </w:rPr>
      </w:pPr>
      <w:r w:rsidRPr="00C32877">
        <w:rPr>
          <w:rFonts w:ascii="Arial" w:hAnsi="Arial" w:cs="Arial"/>
          <w:b/>
          <w:bCs/>
          <w:sz w:val="21"/>
          <w:szCs w:val="21"/>
        </w:rPr>
        <w:t>Art. 8 – Foro competente.</w:t>
      </w:r>
    </w:p>
    <w:p w14:paraId="4E59753D" w14:textId="77777777" w:rsidR="00DC649E" w:rsidRDefault="00DC649E" w:rsidP="00DC649E">
      <w:pPr>
        <w:tabs>
          <w:tab w:val="left" w:pos="5103"/>
        </w:tabs>
        <w:contextualSpacing/>
        <w:jc w:val="both"/>
        <w:rPr>
          <w:rFonts w:ascii="Arial" w:hAnsi="Arial" w:cs="Arial"/>
          <w:sz w:val="21"/>
          <w:szCs w:val="21"/>
        </w:rPr>
      </w:pPr>
      <w:r>
        <w:rPr>
          <w:rFonts w:ascii="Arial" w:hAnsi="Arial" w:cs="Arial"/>
          <w:sz w:val="21"/>
          <w:szCs w:val="21"/>
        </w:rPr>
        <w:t>8</w:t>
      </w:r>
      <w:r w:rsidRPr="00E02FC3">
        <w:rPr>
          <w:rFonts w:ascii="Arial" w:hAnsi="Arial" w:cs="Arial"/>
          <w:sz w:val="21"/>
          <w:szCs w:val="21"/>
        </w:rPr>
        <w:t>.1 Ogni controversia relativa all'interpretazione ed esecuzione del Patto d'integrità fra l'</w:t>
      </w:r>
      <w:r>
        <w:rPr>
          <w:rFonts w:ascii="Arial" w:hAnsi="Arial" w:cs="Arial"/>
          <w:sz w:val="21"/>
          <w:szCs w:val="21"/>
        </w:rPr>
        <w:t>Amministrazione</w:t>
      </w:r>
      <w:r w:rsidRPr="00E02FC3">
        <w:rPr>
          <w:rFonts w:ascii="Arial" w:hAnsi="Arial" w:cs="Arial"/>
          <w:sz w:val="21"/>
          <w:szCs w:val="21"/>
        </w:rPr>
        <w:t xml:space="preserve"> e l'Operatore economico e tra gli stessi operatori economici sarà risolta dall'Auto</w:t>
      </w:r>
      <w:r>
        <w:rPr>
          <w:rFonts w:ascii="Arial" w:hAnsi="Arial" w:cs="Arial"/>
          <w:sz w:val="21"/>
          <w:szCs w:val="21"/>
        </w:rPr>
        <w:t>r</w:t>
      </w:r>
      <w:r w:rsidRPr="00E02FC3">
        <w:rPr>
          <w:rFonts w:ascii="Arial" w:hAnsi="Arial" w:cs="Arial"/>
          <w:sz w:val="21"/>
          <w:szCs w:val="21"/>
        </w:rPr>
        <w:t>ità Giudiziaria competente.</w:t>
      </w:r>
    </w:p>
    <w:p w14:paraId="58F3854B" w14:textId="77777777" w:rsidR="00DC649E" w:rsidRDefault="00DC649E" w:rsidP="00DC649E">
      <w:pPr>
        <w:tabs>
          <w:tab w:val="left" w:pos="5103"/>
        </w:tabs>
        <w:contextualSpacing/>
        <w:jc w:val="both"/>
        <w:rPr>
          <w:rFonts w:ascii="Arial" w:hAnsi="Arial" w:cs="Arial"/>
          <w:sz w:val="21"/>
          <w:szCs w:val="21"/>
        </w:rPr>
      </w:pPr>
    </w:p>
    <w:p w14:paraId="114D69D0" w14:textId="6B751E53" w:rsidR="00DC649E" w:rsidRDefault="00771FEE" w:rsidP="00DC649E">
      <w:pPr>
        <w:tabs>
          <w:tab w:val="left" w:pos="5103"/>
        </w:tabs>
        <w:contextualSpacing/>
        <w:jc w:val="both"/>
        <w:rPr>
          <w:rFonts w:ascii="Arial" w:hAnsi="Arial" w:cs="Arial"/>
          <w:sz w:val="21"/>
          <w:szCs w:val="21"/>
        </w:rPr>
      </w:pPr>
      <w:r>
        <w:rPr>
          <w:rFonts w:ascii="Arial" w:hAnsi="Arial" w:cs="Arial"/>
          <w:sz w:val="21"/>
          <w:szCs w:val="21"/>
        </w:rPr>
        <w:t>____________</w:t>
      </w:r>
      <w:r w:rsidR="00DC649E">
        <w:rPr>
          <w:rFonts w:ascii="Arial" w:hAnsi="Arial" w:cs="Arial"/>
          <w:sz w:val="21"/>
          <w:szCs w:val="21"/>
        </w:rPr>
        <w:t>, lì__/__/____</w:t>
      </w:r>
    </w:p>
    <w:p w14:paraId="61E102B0" w14:textId="77777777" w:rsidR="00DC649E" w:rsidRDefault="00DC649E" w:rsidP="00DC649E">
      <w:pPr>
        <w:tabs>
          <w:tab w:val="left" w:pos="5103"/>
        </w:tabs>
        <w:contextualSpacing/>
        <w:jc w:val="both"/>
        <w:rPr>
          <w:rFonts w:ascii="Arial" w:hAnsi="Arial" w:cs="Arial"/>
          <w:sz w:val="21"/>
          <w:szCs w:val="21"/>
        </w:rPr>
      </w:pPr>
    </w:p>
    <w:p w14:paraId="103107A3" w14:textId="77777777" w:rsidR="00DC649E" w:rsidRDefault="00DC649E" w:rsidP="00DC649E">
      <w:pPr>
        <w:tabs>
          <w:tab w:val="left" w:pos="5103"/>
        </w:tabs>
        <w:contextualSpacing/>
        <w:jc w:val="both"/>
        <w:rPr>
          <w:rFonts w:ascii="Arial" w:hAnsi="Arial" w:cs="Arial"/>
          <w:sz w:val="21"/>
          <w:szCs w:val="21"/>
        </w:rPr>
      </w:pPr>
      <w:r>
        <w:rPr>
          <w:rFonts w:ascii="Arial" w:hAnsi="Arial" w:cs="Arial"/>
          <w:sz w:val="21"/>
          <w:szCs w:val="21"/>
        </w:rPr>
        <w:t>L’Amministrazione_______________</w:t>
      </w:r>
    </w:p>
    <w:p w14:paraId="43FEA8B2" w14:textId="77777777" w:rsidR="00DC649E" w:rsidRDefault="00DC649E" w:rsidP="00DC649E">
      <w:pPr>
        <w:tabs>
          <w:tab w:val="left" w:pos="5103"/>
        </w:tabs>
        <w:contextualSpacing/>
        <w:jc w:val="both"/>
        <w:rPr>
          <w:rFonts w:ascii="Arial" w:hAnsi="Arial" w:cs="Arial"/>
          <w:sz w:val="21"/>
          <w:szCs w:val="21"/>
        </w:rPr>
      </w:pPr>
      <w:r>
        <w:rPr>
          <w:rFonts w:ascii="Arial" w:hAnsi="Arial" w:cs="Arial"/>
          <w:sz w:val="21"/>
          <w:szCs w:val="21"/>
        </w:rPr>
        <w:t>L’Operatore Economico ___________</w:t>
      </w:r>
    </w:p>
    <w:p w14:paraId="1B9A7C26" w14:textId="77777777" w:rsidR="00DC649E" w:rsidRPr="00E02FC3" w:rsidRDefault="00DC649E" w:rsidP="00DC649E">
      <w:pPr>
        <w:tabs>
          <w:tab w:val="left" w:pos="5103"/>
        </w:tabs>
        <w:contextualSpacing/>
        <w:jc w:val="both"/>
        <w:rPr>
          <w:rFonts w:ascii="Arial" w:hAnsi="Arial" w:cs="Arial"/>
          <w:b/>
          <w:bCs/>
          <w:i/>
          <w:sz w:val="21"/>
          <w:szCs w:val="21"/>
          <w:u w:val="single"/>
        </w:rPr>
      </w:pPr>
    </w:p>
    <w:p w14:paraId="39DFAD09" w14:textId="41A56893" w:rsidR="00A70278" w:rsidRPr="00A70278" w:rsidRDefault="00A70278" w:rsidP="00DC649E">
      <w:pPr>
        <w:pStyle w:val="Corpotesto"/>
        <w:ind w:left="0"/>
        <w:jc w:val="left"/>
        <w:rPr>
          <w:rFonts w:ascii="Arial" w:hAnsi="Arial" w:cs="Arial"/>
          <w:sz w:val="22"/>
          <w:szCs w:val="22"/>
        </w:rPr>
      </w:pPr>
    </w:p>
    <w:sectPr w:rsidR="00A70278" w:rsidRPr="00A70278" w:rsidSect="001F19B9">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C431" w14:textId="77777777" w:rsidR="00CB5058" w:rsidRDefault="00CB5058">
      <w:r>
        <w:separator/>
      </w:r>
    </w:p>
  </w:endnote>
  <w:endnote w:type="continuationSeparator" w:id="0">
    <w:p w14:paraId="639BB702" w14:textId="77777777" w:rsidR="00CB5058" w:rsidRDefault="00CB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Slab703 Md BT">
    <w:altName w:val="Times New Roman"/>
    <w:charset w:val="00"/>
    <w:family w:val="roman"/>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A4F5" w14:textId="77777777" w:rsidR="005E4E6D" w:rsidRDefault="006666FE" w:rsidP="00AD7BD2">
    <w:pPr>
      <w:pStyle w:val="Pidipagina"/>
      <w:framePr w:wrap="around" w:vAnchor="text" w:hAnchor="margin" w:xAlign="center" w:y="1"/>
      <w:rPr>
        <w:rStyle w:val="Numeropagina"/>
      </w:rPr>
    </w:pPr>
    <w:r>
      <w:rPr>
        <w:rStyle w:val="Numeropagina"/>
      </w:rPr>
      <w:fldChar w:fldCharType="begin"/>
    </w:r>
    <w:r w:rsidR="005E4E6D">
      <w:rPr>
        <w:rStyle w:val="Numeropagina"/>
      </w:rPr>
      <w:instrText xml:space="preserve">PAGE  </w:instrText>
    </w:r>
    <w:r>
      <w:rPr>
        <w:rStyle w:val="Numeropagina"/>
      </w:rPr>
      <w:fldChar w:fldCharType="end"/>
    </w:r>
  </w:p>
  <w:p w14:paraId="50874344" w14:textId="77777777" w:rsidR="005E4E6D" w:rsidRDefault="005E4E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A68" w14:textId="77777777" w:rsidR="005E4E6D" w:rsidRDefault="006666FE" w:rsidP="00AD7BD2">
    <w:pPr>
      <w:pStyle w:val="Pidipagina"/>
      <w:framePr w:wrap="around" w:vAnchor="text" w:hAnchor="margin" w:xAlign="center" w:y="1"/>
      <w:rPr>
        <w:rStyle w:val="Numeropagina"/>
      </w:rPr>
    </w:pPr>
    <w:r>
      <w:rPr>
        <w:rStyle w:val="Numeropagina"/>
      </w:rPr>
      <w:fldChar w:fldCharType="begin"/>
    </w:r>
    <w:r w:rsidR="005E4E6D">
      <w:rPr>
        <w:rStyle w:val="Numeropagina"/>
      </w:rPr>
      <w:instrText xml:space="preserve">PAGE  </w:instrText>
    </w:r>
    <w:r>
      <w:rPr>
        <w:rStyle w:val="Numeropagina"/>
      </w:rPr>
      <w:fldChar w:fldCharType="separate"/>
    </w:r>
    <w:r w:rsidR="00716FEC">
      <w:rPr>
        <w:rStyle w:val="Numeropagina"/>
        <w:noProof/>
      </w:rPr>
      <w:t>1</w:t>
    </w:r>
    <w:r>
      <w:rPr>
        <w:rStyle w:val="Numeropagina"/>
      </w:rPr>
      <w:fldChar w:fldCharType="end"/>
    </w:r>
  </w:p>
  <w:p w14:paraId="0AFE9849" w14:textId="77777777" w:rsidR="005E4E6D" w:rsidRDefault="005E4E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D721" w14:textId="77777777" w:rsidR="00CB5058" w:rsidRDefault="00CB5058">
      <w:r>
        <w:separator/>
      </w:r>
    </w:p>
  </w:footnote>
  <w:footnote w:type="continuationSeparator" w:id="0">
    <w:p w14:paraId="036DAEBA" w14:textId="77777777" w:rsidR="00CB5058" w:rsidRDefault="00CB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5730" w14:textId="77777777" w:rsidR="00BD2E4B" w:rsidRPr="00607C41" w:rsidRDefault="00BD2E4B" w:rsidP="00BD2E4B">
    <w:pPr>
      <w:ind w:right="27" w:firstLine="1219"/>
      <w:rPr>
        <w:rFonts w:ascii="GeoSlab703 Md BT" w:hAnsi="GeoSlab703 Md BT"/>
        <w:b/>
        <w:spacing w:val="40"/>
        <w:sz w:val="28"/>
        <w:szCs w:val="20"/>
        <w:u w:val="single"/>
      </w:rPr>
    </w:pPr>
  </w:p>
  <w:p w14:paraId="5BAFBE07" w14:textId="77777777" w:rsidR="00BD2E4B" w:rsidRDefault="00BD2E4B" w:rsidP="00BD2E4B">
    <w:pPr>
      <w:ind w:right="27"/>
      <w:jc w:val="center"/>
    </w:pPr>
    <w:r>
      <w:rPr>
        <w:rFonts w:ascii="GeoSlab703 Md BT" w:hAnsi="GeoSlab703 Md BT"/>
        <w:spacing w:val="40"/>
        <w:sz w:val="2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C82E1684"/>
    <w:name w:val="WW8Num1"/>
    <w:lvl w:ilvl="0">
      <w:start w:val="1"/>
      <w:numFmt w:val="decimal"/>
      <w:lvlText w:val="Elab. A%1)"/>
      <w:lvlJc w:val="left"/>
      <w:pPr>
        <w:tabs>
          <w:tab w:val="num" w:pos="283"/>
        </w:tabs>
        <w:ind w:left="283" w:hanging="283"/>
      </w:pPr>
      <w:rPr>
        <w:rFonts w:hint="default"/>
        <w:szCs w:val="24"/>
      </w:rPr>
    </w:lvl>
  </w:abstractNum>
  <w:abstractNum w:abstractNumId="1" w15:restartNumberingAfterBreak="0">
    <w:nsid w:val="039E644E"/>
    <w:multiLevelType w:val="hybridMultilevel"/>
    <w:tmpl w:val="7D34D44E"/>
    <w:lvl w:ilvl="0" w:tplc="9C34E86C">
      <w:start w:val="1"/>
      <w:numFmt w:val="bullet"/>
      <w:lvlText w:val=""/>
      <w:lvlJc w:val="left"/>
      <w:pPr>
        <w:ind w:left="720" w:hanging="360"/>
      </w:pPr>
      <w:rPr>
        <w:rFonts w:ascii="Symbol" w:hAnsi="Symbol" w:hint="default"/>
      </w:rPr>
    </w:lvl>
    <w:lvl w:ilvl="1" w:tplc="52BC5952">
      <w:start w:val="1"/>
      <w:numFmt w:val="lowerLetter"/>
      <w:lvlText w:val="%2)"/>
      <w:lvlJc w:val="left"/>
      <w:pPr>
        <w:ind w:left="1440" w:hanging="360"/>
      </w:pPr>
      <w:rPr>
        <w:rFonts w:ascii="Arial" w:eastAsia="SimSun" w:hAnsi="Arial" w:cs="Arial"/>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147D83"/>
    <w:multiLevelType w:val="hybridMultilevel"/>
    <w:tmpl w:val="B77EE068"/>
    <w:lvl w:ilvl="0" w:tplc="C164BD7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2A15743"/>
    <w:multiLevelType w:val="hybridMultilevel"/>
    <w:tmpl w:val="E5A47CA8"/>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021361"/>
    <w:multiLevelType w:val="singleLevel"/>
    <w:tmpl w:val="2384E2BC"/>
    <w:lvl w:ilvl="0">
      <w:start w:val="1"/>
      <w:numFmt w:val="decimal"/>
      <w:lvlText w:val="%1)"/>
      <w:legacy w:legacy="1" w:legacySpace="0" w:legacyIndent="283"/>
      <w:lvlJc w:val="left"/>
      <w:pPr>
        <w:ind w:left="283" w:hanging="283"/>
      </w:pPr>
    </w:lvl>
  </w:abstractNum>
  <w:abstractNum w:abstractNumId="5" w15:restartNumberingAfterBreak="0">
    <w:nsid w:val="28CD6F76"/>
    <w:multiLevelType w:val="hybridMultilevel"/>
    <w:tmpl w:val="260CF50C"/>
    <w:lvl w:ilvl="0" w:tplc="9C34E8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676EC2"/>
    <w:multiLevelType w:val="hybridMultilevel"/>
    <w:tmpl w:val="C8562C88"/>
    <w:lvl w:ilvl="0" w:tplc="C42ECA7C">
      <w:start w:val="1"/>
      <w:numFmt w:val="decimal"/>
      <w:lvlText w:val="%1."/>
      <w:lvlJc w:val="left"/>
      <w:pPr>
        <w:ind w:left="1133" w:hanging="305"/>
      </w:pPr>
      <w:rPr>
        <w:rFonts w:ascii="Times New Roman" w:eastAsia="Times New Roman" w:hAnsi="Times New Roman" w:cs="Times New Roman" w:hint="default"/>
        <w:w w:val="99"/>
        <w:sz w:val="26"/>
        <w:szCs w:val="26"/>
        <w:lang w:val="it-IT" w:eastAsia="en-US" w:bidi="ar-SA"/>
      </w:rPr>
    </w:lvl>
    <w:lvl w:ilvl="1" w:tplc="8D6AC02E">
      <w:numFmt w:val="bullet"/>
      <w:lvlText w:val="•"/>
      <w:lvlJc w:val="left"/>
      <w:pPr>
        <w:ind w:left="2066" w:hanging="305"/>
      </w:pPr>
      <w:rPr>
        <w:rFonts w:hint="default"/>
        <w:lang w:val="it-IT" w:eastAsia="en-US" w:bidi="ar-SA"/>
      </w:rPr>
    </w:lvl>
    <w:lvl w:ilvl="2" w:tplc="50A8CF32">
      <w:numFmt w:val="bullet"/>
      <w:lvlText w:val="•"/>
      <w:lvlJc w:val="left"/>
      <w:pPr>
        <w:ind w:left="2993" w:hanging="305"/>
      </w:pPr>
      <w:rPr>
        <w:rFonts w:hint="default"/>
        <w:lang w:val="it-IT" w:eastAsia="en-US" w:bidi="ar-SA"/>
      </w:rPr>
    </w:lvl>
    <w:lvl w:ilvl="3" w:tplc="5A9A4048">
      <w:numFmt w:val="bullet"/>
      <w:lvlText w:val="•"/>
      <w:lvlJc w:val="left"/>
      <w:pPr>
        <w:ind w:left="3919" w:hanging="305"/>
      </w:pPr>
      <w:rPr>
        <w:rFonts w:hint="default"/>
        <w:lang w:val="it-IT" w:eastAsia="en-US" w:bidi="ar-SA"/>
      </w:rPr>
    </w:lvl>
    <w:lvl w:ilvl="4" w:tplc="803C06CA">
      <w:numFmt w:val="bullet"/>
      <w:lvlText w:val="•"/>
      <w:lvlJc w:val="left"/>
      <w:pPr>
        <w:ind w:left="4846" w:hanging="305"/>
      </w:pPr>
      <w:rPr>
        <w:rFonts w:hint="default"/>
        <w:lang w:val="it-IT" w:eastAsia="en-US" w:bidi="ar-SA"/>
      </w:rPr>
    </w:lvl>
    <w:lvl w:ilvl="5" w:tplc="F22AEB48">
      <w:numFmt w:val="bullet"/>
      <w:lvlText w:val="•"/>
      <w:lvlJc w:val="left"/>
      <w:pPr>
        <w:ind w:left="5773" w:hanging="305"/>
      </w:pPr>
      <w:rPr>
        <w:rFonts w:hint="default"/>
        <w:lang w:val="it-IT" w:eastAsia="en-US" w:bidi="ar-SA"/>
      </w:rPr>
    </w:lvl>
    <w:lvl w:ilvl="6" w:tplc="A646404E">
      <w:numFmt w:val="bullet"/>
      <w:lvlText w:val="•"/>
      <w:lvlJc w:val="left"/>
      <w:pPr>
        <w:ind w:left="6699" w:hanging="305"/>
      </w:pPr>
      <w:rPr>
        <w:rFonts w:hint="default"/>
        <w:lang w:val="it-IT" w:eastAsia="en-US" w:bidi="ar-SA"/>
      </w:rPr>
    </w:lvl>
    <w:lvl w:ilvl="7" w:tplc="589477AC">
      <w:numFmt w:val="bullet"/>
      <w:lvlText w:val="•"/>
      <w:lvlJc w:val="left"/>
      <w:pPr>
        <w:ind w:left="7626" w:hanging="305"/>
      </w:pPr>
      <w:rPr>
        <w:rFonts w:hint="default"/>
        <w:lang w:val="it-IT" w:eastAsia="en-US" w:bidi="ar-SA"/>
      </w:rPr>
    </w:lvl>
    <w:lvl w:ilvl="8" w:tplc="A4DADBE6">
      <w:numFmt w:val="bullet"/>
      <w:lvlText w:val="•"/>
      <w:lvlJc w:val="left"/>
      <w:pPr>
        <w:ind w:left="8553" w:hanging="305"/>
      </w:pPr>
      <w:rPr>
        <w:rFonts w:hint="default"/>
        <w:lang w:val="it-IT" w:eastAsia="en-US" w:bidi="ar-SA"/>
      </w:rPr>
    </w:lvl>
  </w:abstractNum>
  <w:abstractNum w:abstractNumId="7" w15:restartNumberingAfterBreak="0">
    <w:nsid w:val="3F057526"/>
    <w:multiLevelType w:val="hybridMultilevel"/>
    <w:tmpl w:val="EEB2C576"/>
    <w:lvl w:ilvl="0" w:tplc="9C34E86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432F14E9"/>
    <w:multiLevelType w:val="hybridMultilevel"/>
    <w:tmpl w:val="D090A6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4E3C81"/>
    <w:multiLevelType w:val="hybridMultilevel"/>
    <w:tmpl w:val="A95A80D2"/>
    <w:lvl w:ilvl="0" w:tplc="9C34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241A64"/>
    <w:multiLevelType w:val="hybridMultilevel"/>
    <w:tmpl w:val="4E52F6CC"/>
    <w:lvl w:ilvl="0" w:tplc="9C34E8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CB0A02"/>
    <w:multiLevelType w:val="hybridMultilevel"/>
    <w:tmpl w:val="391092A6"/>
    <w:lvl w:ilvl="0" w:tplc="5A5E4D9A">
      <w:start w:val="1"/>
      <w:numFmt w:val="decimal"/>
      <w:lvlText w:val="%1."/>
      <w:lvlJc w:val="left"/>
      <w:pPr>
        <w:ind w:left="1133" w:hanging="360"/>
      </w:pPr>
      <w:rPr>
        <w:rFonts w:ascii="Times New Roman" w:eastAsia="Times New Roman" w:hAnsi="Times New Roman" w:cs="Times New Roman" w:hint="default"/>
        <w:w w:val="99"/>
        <w:sz w:val="26"/>
        <w:szCs w:val="26"/>
        <w:lang w:val="it-IT" w:eastAsia="en-US" w:bidi="ar-SA"/>
      </w:rPr>
    </w:lvl>
    <w:lvl w:ilvl="1" w:tplc="6CBE23EE">
      <w:numFmt w:val="bullet"/>
      <w:lvlText w:val="•"/>
      <w:lvlJc w:val="left"/>
      <w:pPr>
        <w:ind w:left="2066" w:hanging="360"/>
      </w:pPr>
      <w:rPr>
        <w:rFonts w:hint="default"/>
        <w:lang w:val="it-IT" w:eastAsia="en-US" w:bidi="ar-SA"/>
      </w:rPr>
    </w:lvl>
    <w:lvl w:ilvl="2" w:tplc="B0565D3C">
      <w:numFmt w:val="bullet"/>
      <w:lvlText w:val="•"/>
      <w:lvlJc w:val="left"/>
      <w:pPr>
        <w:ind w:left="2993" w:hanging="360"/>
      </w:pPr>
      <w:rPr>
        <w:rFonts w:hint="default"/>
        <w:lang w:val="it-IT" w:eastAsia="en-US" w:bidi="ar-SA"/>
      </w:rPr>
    </w:lvl>
    <w:lvl w:ilvl="3" w:tplc="4746B462">
      <w:numFmt w:val="bullet"/>
      <w:lvlText w:val="•"/>
      <w:lvlJc w:val="left"/>
      <w:pPr>
        <w:ind w:left="3919" w:hanging="360"/>
      </w:pPr>
      <w:rPr>
        <w:rFonts w:hint="default"/>
        <w:lang w:val="it-IT" w:eastAsia="en-US" w:bidi="ar-SA"/>
      </w:rPr>
    </w:lvl>
    <w:lvl w:ilvl="4" w:tplc="9A54F92C">
      <w:numFmt w:val="bullet"/>
      <w:lvlText w:val="•"/>
      <w:lvlJc w:val="left"/>
      <w:pPr>
        <w:ind w:left="4846" w:hanging="360"/>
      </w:pPr>
      <w:rPr>
        <w:rFonts w:hint="default"/>
        <w:lang w:val="it-IT" w:eastAsia="en-US" w:bidi="ar-SA"/>
      </w:rPr>
    </w:lvl>
    <w:lvl w:ilvl="5" w:tplc="D4C2995E">
      <w:numFmt w:val="bullet"/>
      <w:lvlText w:val="•"/>
      <w:lvlJc w:val="left"/>
      <w:pPr>
        <w:ind w:left="5773" w:hanging="360"/>
      </w:pPr>
      <w:rPr>
        <w:rFonts w:hint="default"/>
        <w:lang w:val="it-IT" w:eastAsia="en-US" w:bidi="ar-SA"/>
      </w:rPr>
    </w:lvl>
    <w:lvl w:ilvl="6" w:tplc="0F766C52">
      <w:numFmt w:val="bullet"/>
      <w:lvlText w:val="•"/>
      <w:lvlJc w:val="left"/>
      <w:pPr>
        <w:ind w:left="6699" w:hanging="360"/>
      </w:pPr>
      <w:rPr>
        <w:rFonts w:hint="default"/>
        <w:lang w:val="it-IT" w:eastAsia="en-US" w:bidi="ar-SA"/>
      </w:rPr>
    </w:lvl>
    <w:lvl w:ilvl="7" w:tplc="09F69CA6">
      <w:numFmt w:val="bullet"/>
      <w:lvlText w:val="•"/>
      <w:lvlJc w:val="left"/>
      <w:pPr>
        <w:ind w:left="7626" w:hanging="360"/>
      </w:pPr>
      <w:rPr>
        <w:rFonts w:hint="default"/>
        <w:lang w:val="it-IT" w:eastAsia="en-US" w:bidi="ar-SA"/>
      </w:rPr>
    </w:lvl>
    <w:lvl w:ilvl="8" w:tplc="157A6AD4">
      <w:numFmt w:val="bullet"/>
      <w:lvlText w:val="•"/>
      <w:lvlJc w:val="left"/>
      <w:pPr>
        <w:ind w:left="8553" w:hanging="360"/>
      </w:pPr>
      <w:rPr>
        <w:rFonts w:hint="default"/>
        <w:lang w:val="it-IT" w:eastAsia="en-US" w:bidi="ar-SA"/>
      </w:rPr>
    </w:lvl>
  </w:abstractNum>
  <w:abstractNum w:abstractNumId="12" w15:restartNumberingAfterBreak="0">
    <w:nsid w:val="4C3D7AFF"/>
    <w:multiLevelType w:val="hybridMultilevel"/>
    <w:tmpl w:val="CD56EC82"/>
    <w:lvl w:ilvl="0" w:tplc="0410000F">
      <w:start w:val="1"/>
      <w:numFmt w:val="decimal"/>
      <w:lvlText w:val="%1."/>
      <w:lvlJc w:val="left"/>
      <w:pPr>
        <w:tabs>
          <w:tab w:val="num" w:pos="1440"/>
        </w:tabs>
        <w:ind w:left="1440" w:hanging="360"/>
      </w:pPr>
      <w:rPr>
        <w:rFonts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3730715"/>
    <w:multiLevelType w:val="hybridMultilevel"/>
    <w:tmpl w:val="C03649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A8526A"/>
    <w:multiLevelType w:val="hybridMultilevel"/>
    <w:tmpl w:val="AB5EB726"/>
    <w:lvl w:ilvl="0" w:tplc="1E669962">
      <w:start w:val="3"/>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0F2216"/>
    <w:multiLevelType w:val="hybridMultilevel"/>
    <w:tmpl w:val="BECABAF6"/>
    <w:lvl w:ilvl="0" w:tplc="630052C6">
      <w:start w:val="2"/>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92050F5"/>
    <w:multiLevelType w:val="hybridMultilevel"/>
    <w:tmpl w:val="11729E80"/>
    <w:lvl w:ilvl="0" w:tplc="0410000F">
      <w:start w:val="1"/>
      <w:numFmt w:val="decimal"/>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 w15:restartNumberingAfterBreak="0">
    <w:nsid w:val="741924FB"/>
    <w:multiLevelType w:val="hybridMultilevel"/>
    <w:tmpl w:val="106E93B2"/>
    <w:lvl w:ilvl="0" w:tplc="630052C6">
      <w:start w:val="2"/>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BA6327"/>
    <w:multiLevelType w:val="hybridMultilevel"/>
    <w:tmpl w:val="33B29B22"/>
    <w:lvl w:ilvl="0" w:tplc="630052C6">
      <w:start w:val="2"/>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78F179F8"/>
    <w:multiLevelType w:val="hybridMultilevel"/>
    <w:tmpl w:val="F8AA1BDA"/>
    <w:name w:val="WW8Num12"/>
    <w:lvl w:ilvl="0" w:tplc="B3CE8710">
      <w:start w:val="1"/>
      <w:numFmt w:val="decimal"/>
      <w:lvlText w:val="Elab. B%1)"/>
      <w:lvlJc w:val="left"/>
      <w:pPr>
        <w:tabs>
          <w:tab w:val="num" w:pos="283"/>
        </w:tabs>
        <w:ind w:left="283" w:hanging="283"/>
      </w:pPr>
      <w:rPr>
        <w:rFonts w:hint="default"/>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83153771">
    <w:abstractNumId w:val="16"/>
  </w:num>
  <w:num w:numId="2" w16cid:durableId="576748911">
    <w:abstractNumId w:val="17"/>
  </w:num>
  <w:num w:numId="3" w16cid:durableId="2137795484">
    <w:abstractNumId w:val="3"/>
  </w:num>
  <w:num w:numId="4" w16cid:durableId="879786796">
    <w:abstractNumId w:val="12"/>
  </w:num>
  <w:num w:numId="5" w16cid:durableId="218521511">
    <w:abstractNumId w:val="4"/>
  </w:num>
  <w:num w:numId="6" w16cid:durableId="1152335454">
    <w:abstractNumId w:val="13"/>
  </w:num>
  <w:num w:numId="7" w16cid:durableId="2078702775">
    <w:abstractNumId w:val="0"/>
  </w:num>
  <w:num w:numId="8" w16cid:durableId="1454909195">
    <w:abstractNumId w:val="19"/>
  </w:num>
  <w:num w:numId="9" w16cid:durableId="2135904107">
    <w:abstractNumId w:val="18"/>
  </w:num>
  <w:num w:numId="10" w16cid:durableId="616640107">
    <w:abstractNumId w:val="15"/>
  </w:num>
  <w:num w:numId="11" w16cid:durableId="1024093012">
    <w:abstractNumId w:val="2"/>
  </w:num>
  <w:num w:numId="12" w16cid:durableId="1708992873">
    <w:abstractNumId w:val="6"/>
  </w:num>
  <w:num w:numId="13" w16cid:durableId="1607542559">
    <w:abstractNumId w:val="11"/>
  </w:num>
  <w:num w:numId="14" w16cid:durableId="929389272">
    <w:abstractNumId w:val="5"/>
  </w:num>
  <w:num w:numId="15" w16cid:durableId="1702706613">
    <w:abstractNumId w:val="10"/>
  </w:num>
  <w:num w:numId="16" w16cid:durableId="410347221">
    <w:abstractNumId w:val="8"/>
  </w:num>
  <w:num w:numId="17" w16cid:durableId="954873346">
    <w:abstractNumId w:val="1"/>
  </w:num>
  <w:num w:numId="18" w16cid:durableId="783890921">
    <w:abstractNumId w:val="7"/>
  </w:num>
  <w:num w:numId="19" w16cid:durableId="620499825">
    <w:abstractNumId w:val="9"/>
  </w:num>
  <w:num w:numId="20" w16cid:durableId="712390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EB"/>
    <w:rsid w:val="00002AD5"/>
    <w:rsid w:val="000242BB"/>
    <w:rsid w:val="00025BDB"/>
    <w:rsid w:val="00034B80"/>
    <w:rsid w:val="00066645"/>
    <w:rsid w:val="0006775E"/>
    <w:rsid w:val="0007164A"/>
    <w:rsid w:val="0007377D"/>
    <w:rsid w:val="00081D59"/>
    <w:rsid w:val="0009702B"/>
    <w:rsid w:val="000A391A"/>
    <w:rsid w:val="000B13B4"/>
    <w:rsid w:val="000C0963"/>
    <w:rsid w:val="000C4803"/>
    <w:rsid w:val="000D189C"/>
    <w:rsid w:val="000D2176"/>
    <w:rsid w:val="000D5A20"/>
    <w:rsid w:val="000E3023"/>
    <w:rsid w:val="000F1229"/>
    <w:rsid w:val="00105593"/>
    <w:rsid w:val="001120A4"/>
    <w:rsid w:val="00121895"/>
    <w:rsid w:val="00132636"/>
    <w:rsid w:val="00135A5A"/>
    <w:rsid w:val="00162678"/>
    <w:rsid w:val="00174629"/>
    <w:rsid w:val="00174820"/>
    <w:rsid w:val="00177EB4"/>
    <w:rsid w:val="0018792A"/>
    <w:rsid w:val="00194D10"/>
    <w:rsid w:val="001B2862"/>
    <w:rsid w:val="001D5A3E"/>
    <w:rsid w:val="001E4E80"/>
    <w:rsid w:val="001F19B9"/>
    <w:rsid w:val="001F2AA6"/>
    <w:rsid w:val="001F373C"/>
    <w:rsid w:val="0020234F"/>
    <w:rsid w:val="00212206"/>
    <w:rsid w:val="0022746C"/>
    <w:rsid w:val="002347F1"/>
    <w:rsid w:val="002434AA"/>
    <w:rsid w:val="00246936"/>
    <w:rsid w:val="00254329"/>
    <w:rsid w:val="00255867"/>
    <w:rsid w:val="00261BD3"/>
    <w:rsid w:val="00266AC5"/>
    <w:rsid w:val="0026748D"/>
    <w:rsid w:val="00270C42"/>
    <w:rsid w:val="00274F7E"/>
    <w:rsid w:val="0027665F"/>
    <w:rsid w:val="00276BC1"/>
    <w:rsid w:val="00295317"/>
    <w:rsid w:val="002B78C9"/>
    <w:rsid w:val="002C349B"/>
    <w:rsid w:val="002D1B11"/>
    <w:rsid w:val="002D20EF"/>
    <w:rsid w:val="002D5A09"/>
    <w:rsid w:val="002E08F3"/>
    <w:rsid w:val="002F239A"/>
    <w:rsid w:val="002F5922"/>
    <w:rsid w:val="002F6CC9"/>
    <w:rsid w:val="00301F9B"/>
    <w:rsid w:val="003026D9"/>
    <w:rsid w:val="00302A5F"/>
    <w:rsid w:val="003358AC"/>
    <w:rsid w:val="003538C6"/>
    <w:rsid w:val="00355334"/>
    <w:rsid w:val="003914A9"/>
    <w:rsid w:val="00393B97"/>
    <w:rsid w:val="00393D4B"/>
    <w:rsid w:val="003A1901"/>
    <w:rsid w:val="003C6E8C"/>
    <w:rsid w:val="003C7158"/>
    <w:rsid w:val="003D6A63"/>
    <w:rsid w:val="00425751"/>
    <w:rsid w:val="00434136"/>
    <w:rsid w:val="004531AC"/>
    <w:rsid w:val="00473717"/>
    <w:rsid w:val="00475781"/>
    <w:rsid w:val="00476529"/>
    <w:rsid w:val="00483C9E"/>
    <w:rsid w:val="0049412B"/>
    <w:rsid w:val="004C775E"/>
    <w:rsid w:val="004D0DC5"/>
    <w:rsid w:val="004F5B4E"/>
    <w:rsid w:val="00503084"/>
    <w:rsid w:val="00515D1A"/>
    <w:rsid w:val="0055697B"/>
    <w:rsid w:val="005573C7"/>
    <w:rsid w:val="00590568"/>
    <w:rsid w:val="005914C4"/>
    <w:rsid w:val="00591A55"/>
    <w:rsid w:val="005A7DC5"/>
    <w:rsid w:val="005E4E6D"/>
    <w:rsid w:val="00615EBE"/>
    <w:rsid w:val="006234B1"/>
    <w:rsid w:val="00636910"/>
    <w:rsid w:val="00665A31"/>
    <w:rsid w:val="006666FE"/>
    <w:rsid w:val="00666E7D"/>
    <w:rsid w:val="00672D0B"/>
    <w:rsid w:val="0067581E"/>
    <w:rsid w:val="006759B1"/>
    <w:rsid w:val="00681196"/>
    <w:rsid w:val="0069167C"/>
    <w:rsid w:val="006C5FB7"/>
    <w:rsid w:val="006C5FF2"/>
    <w:rsid w:val="006D0306"/>
    <w:rsid w:val="006D59FD"/>
    <w:rsid w:val="006F7FF9"/>
    <w:rsid w:val="00716FEC"/>
    <w:rsid w:val="00722519"/>
    <w:rsid w:val="00724E9C"/>
    <w:rsid w:val="00737CE0"/>
    <w:rsid w:val="0074100E"/>
    <w:rsid w:val="007472F8"/>
    <w:rsid w:val="00770CCB"/>
    <w:rsid w:val="00771DFB"/>
    <w:rsid w:val="00771FEE"/>
    <w:rsid w:val="00777E65"/>
    <w:rsid w:val="00782FD4"/>
    <w:rsid w:val="00794242"/>
    <w:rsid w:val="007A6A98"/>
    <w:rsid w:val="007A70C4"/>
    <w:rsid w:val="007A7B76"/>
    <w:rsid w:val="007B6BF9"/>
    <w:rsid w:val="007C3708"/>
    <w:rsid w:val="007C740C"/>
    <w:rsid w:val="007D07AB"/>
    <w:rsid w:val="007D240D"/>
    <w:rsid w:val="007E7E10"/>
    <w:rsid w:val="007F3515"/>
    <w:rsid w:val="007F468D"/>
    <w:rsid w:val="007F6418"/>
    <w:rsid w:val="00805B67"/>
    <w:rsid w:val="00810521"/>
    <w:rsid w:val="00822B90"/>
    <w:rsid w:val="00824841"/>
    <w:rsid w:val="0082682F"/>
    <w:rsid w:val="00827581"/>
    <w:rsid w:val="00833F24"/>
    <w:rsid w:val="008577E2"/>
    <w:rsid w:val="008632DB"/>
    <w:rsid w:val="008659FD"/>
    <w:rsid w:val="008A55D2"/>
    <w:rsid w:val="008B0296"/>
    <w:rsid w:val="008B1635"/>
    <w:rsid w:val="008B7496"/>
    <w:rsid w:val="008C05B3"/>
    <w:rsid w:val="008C6DF5"/>
    <w:rsid w:val="008E7417"/>
    <w:rsid w:val="00900F7B"/>
    <w:rsid w:val="00905715"/>
    <w:rsid w:val="00916854"/>
    <w:rsid w:val="009217C2"/>
    <w:rsid w:val="00921E8D"/>
    <w:rsid w:val="009310E4"/>
    <w:rsid w:val="009321C0"/>
    <w:rsid w:val="00933989"/>
    <w:rsid w:val="009504C2"/>
    <w:rsid w:val="00953460"/>
    <w:rsid w:val="00973FDB"/>
    <w:rsid w:val="0099434C"/>
    <w:rsid w:val="009A2314"/>
    <w:rsid w:val="009B57A6"/>
    <w:rsid w:val="009C0AA3"/>
    <w:rsid w:val="009C5536"/>
    <w:rsid w:val="009D1A9F"/>
    <w:rsid w:val="009D69EA"/>
    <w:rsid w:val="009E31EB"/>
    <w:rsid w:val="009E3EE8"/>
    <w:rsid w:val="009E40CA"/>
    <w:rsid w:val="00A14AD5"/>
    <w:rsid w:val="00A30E92"/>
    <w:rsid w:val="00A37E7F"/>
    <w:rsid w:val="00A4589B"/>
    <w:rsid w:val="00A537D2"/>
    <w:rsid w:val="00A60D5D"/>
    <w:rsid w:val="00A63329"/>
    <w:rsid w:val="00A70278"/>
    <w:rsid w:val="00A717D9"/>
    <w:rsid w:val="00A72B50"/>
    <w:rsid w:val="00A87181"/>
    <w:rsid w:val="00A971B1"/>
    <w:rsid w:val="00AA3042"/>
    <w:rsid w:val="00AD411A"/>
    <w:rsid w:val="00AD5ECC"/>
    <w:rsid w:val="00AD7BD2"/>
    <w:rsid w:val="00AE6EEF"/>
    <w:rsid w:val="00B0483A"/>
    <w:rsid w:val="00B201E6"/>
    <w:rsid w:val="00B2797D"/>
    <w:rsid w:val="00B43996"/>
    <w:rsid w:val="00B504A6"/>
    <w:rsid w:val="00B6584D"/>
    <w:rsid w:val="00B67F80"/>
    <w:rsid w:val="00B70FC7"/>
    <w:rsid w:val="00B74E62"/>
    <w:rsid w:val="00B83D70"/>
    <w:rsid w:val="00B93507"/>
    <w:rsid w:val="00BA3108"/>
    <w:rsid w:val="00BA5921"/>
    <w:rsid w:val="00BB2363"/>
    <w:rsid w:val="00BB498F"/>
    <w:rsid w:val="00BC74D3"/>
    <w:rsid w:val="00BC7996"/>
    <w:rsid w:val="00BD2E4B"/>
    <w:rsid w:val="00BD7123"/>
    <w:rsid w:val="00BE589C"/>
    <w:rsid w:val="00BE658A"/>
    <w:rsid w:val="00BF6C61"/>
    <w:rsid w:val="00C06116"/>
    <w:rsid w:val="00C20331"/>
    <w:rsid w:val="00C2139E"/>
    <w:rsid w:val="00C217F2"/>
    <w:rsid w:val="00C37687"/>
    <w:rsid w:val="00C4509B"/>
    <w:rsid w:val="00C473B6"/>
    <w:rsid w:val="00C6757D"/>
    <w:rsid w:val="00C7016A"/>
    <w:rsid w:val="00C77626"/>
    <w:rsid w:val="00C85B7A"/>
    <w:rsid w:val="00C87B3B"/>
    <w:rsid w:val="00C92308"/>
    <w:rsid w:val="00CA38B2"/>
    <w:rsid w:val="00CB1D13"/>
    <w:rsid w:val="00CB5058"/>
    <w:rsid w:val="00CD0C69"/>
    <w:rsid w:val="00CD608D"/>
    <w:rsid w:val="00CE423D"/>
    <w:rsid w:val="00CE7AF8"/>
    <w:rsid w:val="00D349B2"/>
    <w:rsid w:val="00D451F4"/>
    <w:rsid w:val="00D5143C"/>
    <w:rsid w:val="00D53675"/>
    <w:rsid w:val="00D67485"/>
    <w:rsid w:val="00D73454"/>
    <w:rsid w:val="00D81ECA"/>
    <w:rsid w:val="00DC22F4"/>
    <w:rsid w:val="00DC649E"/>
    <w:rsid w:val="00DD7512"/>
    <w:rsid w:val="00DE5B84"/>
    <w:rsid w:val="00DF5070"/>
    <w:rsid w:val="00DF7A55"/>
    <w:rsid w:val="00E15D30"/>
    <w:rsid w:val="00E2007B"/>
    <w:rsid w:val="00E264B3"/>
    <w:rsid w:val="00E31087"/>
    <w:rsid w:val="00E37F5A"/>
    <w:rsid w:val="00E53687"/>
    <w:rsid w:val="00E63ECF"/>
    <w:rsid w:val="00E732E8"/>
    <w:rsid w:val="00E9670D"/>
    <w:rsid w:val="00EA0613"/>
    <w:rsid w:val="00EC7660"/>
    <w:rsid w:val="00EC7930"/>
    <w:rsid w:val="00EE4539"/>
    <w:rsid w:val="00EE667B"/>
    <w:rsid w:val="00EF03B9"/>
    <w:rsid w:val="00EF27AA"/>
    <w:rsid w:val="00EF456E"/>
    <w:rsid w:val="00EF643D"/>
    <w:rsid w:val="00EF69FB"/>
    <w:rsid w:val="00EF7735"/>
    <w:rsid w:val="00EF7B6B"/>
    <w:rsid w:val="00F13203"/>
    <w:rsid w:val="00F13E46"/>
    <w:rsid w:val="00F27BD0"/>
    <w:rsid w:val="00F34594"/>
    <w:rsid w:val="00F372CA"/>
    <w:rsid w:val="00F4300B"/>
    <w:rsid w:val="00F445F9"/>
    <w:rsid w:val="00F47505"/>
    <w:rsid w:val="00F5022C"/>
    <w:rsid w:val="00F62728"/>
    <w:rsid w:val="00F64869"/>
    <w:rsid w:val="00F837C2"/>
    <w:rsid w:val="00F84FFB"/>
    <w:rsid w:val="00F9136D"/>
    <w:rsid w:val="00F95F32"/>
    <w:rsid w:val="00FB0102"/>
    <w:rsid w:val="00FB59DA"/>
    <w:rsid w:val="00FD4009"/>
    <w:rsid w:val="00FD61D9"/>
    <w:rsid w:val="00FD64A0"/>
    <w:rsid w:val="00FE2DBD"/>
    <w:rsid w:val="00FE65ED"/>
    <w:rsid w:val="00FF36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A47530"/>
  <w15:docId w15:val="{2756EEE0-546C-412D-A1B6-17507764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F19B9"/>
    <w:rPr>
      <w:sz w:val="24"/>
      <w:szCs w:val="24"/>
    </w:rPr>
  </w:style>
  <w:style w:type="paragraph" w:styleId="Titolo1">
    <w:name w:val="heading 1"/>
    <w:basedOn w:val="Normale"/>
    <w:next w:val="Normale"/>
    <w:qFormat/>
    <w:rsid w:val="00FD64A0"/>
    <w:pPr>
      <w:keepNext/>
      <w:spacing w:line="360" w:lineRule="auto"/>
      <w:jc w:val="center"/>
      <w:outlineLvl w:val="0"/>
    </w:pPr>
    <w:rPr>
      <w:b/>
      <w:i/>
      <w:iCs/>
      <w:spacing w:val="28"/>
      <w:sz w:val="32"/>
      <w:szCs w:val="20"/>
      <w:u w:val="single"/>
    </w:rPr>
  </w:style>
  <w:style w:type="paragraph" w:styleId="Titolo2">
    <w:name w:val="heading 2"/>
    <w:basedOn w:val="Normale"/>
    <w:next w:val="Normale"/>
    <w:link w:val="Titolo2Carattere"/>
    <w:semiHidden/>
    <w:unhideWhenUsed/>
    <w:qFormat/>
    <w:rsid w:val="00A87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60D5D"/>
    <w:pPr>
      <w:tabs>
        <w:tab w:val="center" w:pos="4819"/>
        <w:tab w:val="right" w:pos="9638"/>
      </w:tabs>
    </w:pPr>
  </w:style>
  <w:style w:type="character" w:styleId="Numeropagina">
    <w:name w:val="page number"/>
    <w:basedOn w:val="Carpredefinitoparagrafo"/>
    <w:rsid w:val="00A60D5D"/>
  </w:style>
  <w:style w:type="paragraph" w:styleId="Testofumetto">
    <w:name w:val="Balloon Text"/>
    <w:basedOn w:val="Normale"/>
    <w:semiHidden/>
    <w:rsid w:val="00BE658A"/>
    <w:rPr>
      <w:rFonts w:ascii="Tahoma" w:hAnsi="Tahoma" w:cs="Tahoma"/>
      <w:sz w:val="16"/>
      <w:szCs w:val="16"/>
    </w:rPr>
  </w:style>
  <w:style w:type="paragraph" w:styleId="Titolo">
    <w:name w:val="Title"/>
    <w:basedOn w:val="Normale"/>
    <w:qFormat/>
    <w:rsid w:val="00FD64A0"/>
    <w:pPr>
      <w:spacing w:line="360" w:lineRule="auto"/>
      <w:jc w:val="center"/>
    </w:pPr>
    <w:rPr>
      <w:b/>
      <w:spacing w:val="60"/>
      <w:sz w:val="36"/>
      <w:szCs w:val="20"/>
    </w:rPr>
  </w:style>
  <w:style w:type="paragraph" w:styleId="Sottotitolo">
    <w:name w:val="Subtitle"/>
    <w:basedOn w:val="Normale"/>
    <w:qFormat/>
    <w:rsid w:val="00FD64A0"/>
    <w:pPr>
      <w:spacing w:line="360" w:lineRule="auto"/>
      <w:jc w:val="center"/>
    </w:pPr>
    <w:rPr>
      <w:bCs/>
      <w:i/>
      <w:iCs/>
      <w:sz w:val="28"/>
      <w:szCs w:val="20"/>
    </w:rPr>
  </w:style>
  <w:style w:type="table" w:styleId="Grigliatabella">
    <w:name w:val="Table Grid"/>
    <w:basedOn w:val="Tabellanormale"/>
    <w:rsid w:val="00C2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BD2E4B"/>
    <w:pPr>
      <w:tabs>
        <w:tab w:val="center" w:pos="4819"/>
        <w:tab w:val="right" w:pos="9638"/>
      </w:tabs>
    </w:pPr>
  </w:style>
  <w:style w:type="character" w:customStyle="1" w:styleId="IntestazioneCarattere">
    <w:name w:val="Intestazione Carattere"/>
    <w:link w:val="Intestazione"/>
    <w:rsid w:val="00BD2E4B"/>
    <w:rPr>
      <w:sz w:val="24"/>
      <w:szCs w:val="24"/>
    </w:rPr>
  </w:style>
  <w:style w:type="character" w:styleId="Collegamentoipertestuale">
    <w:name w:val="Hyperlink"/>
    <w:basedOn w:val="Carpredefinitoparagrafo"/>
    <w:rsid w:val="006D59FD"/>
    <w:rPr>
      <w:color w:val="0000FF"/>
      <w:u w:val="single"/>
    </w:rPr>
  </w:style>
  <w:style w:type="table" w:customStyle="1" w:styleId="TableNormal">
    <w:name w:val="Table Normal"/>
    <w:uiPriority w:val="2"/>
    <w:semiHidden/>
    <w:unhideWhenUsed/>
    <w:qFormat/>
    <w:rsid w:val="000C480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C4803"/>
    <w:pPr>
      <w:widowControl w:val="0"/>
      <w:autoSpaceDE w:val="0"/>
      <w:autoSpaceDN w:val="0"/>
      <w:ind w:left="412"/>
      <w:jc w:val="both"/>
    </w:pPr>
    <w:rPr>
      <w:sz w:val="26"/>
      <w:szCs w:val="26"/>
      <w:lang w:eastAsia="en-US"/>
    </w:rPr>
  </w:style>
  <w:style w:type="character" w:customStyle="1" w:styleId="CorpotestoCarattere">
    <w:name w:val="Corpo testo Carattere"/>
    <w:basedOn w:val="Carpredefinitoparagrafo"/>
    <w:link w:val="Corpotesto"/>
    <w:uiPriority w:val="1"/>
    <w:rsid w:val="000C4803"/>
    <w:rPr>
      <w:sz w:val="26"/>
      <w:szCs w:val="26"/>
      <w:lang w:eastAsia="en-US"/>
    </w:rPr>
  </w:style>
  <w:style w:type="paragraph" w:customStyle="1" w:styleId="Titolo11">
    <w:name w:val="Titolo 11"/>
    <w:basedOn w:val="Normale"/>
    <w:uiPriority w:val="1"/>
    <w:qFormat/>
    <w:rsid w:val="000C4803"/>
    <w:pPr>
      <w:widowControl w:val="0"/>
      <w:autoSpaceDE w:val="0"/>
      <w:autoSpaceDN w:val="0"/>
      <w:ind w:left="233" w:right="229"/>
      <w:jc w:val="center"/>
      <w:outlineLvl w:val="1"/>
    </w:pPr>
    <w:rPr>
      <w:b/>
      <w:bCs/>
      <w:sz w:val="26"/>
      <w:szCs w:val="26"/>
      <w:lang w:eastAsia="en-US"/>
    </w:rPr>
  </w:style>
  <w:style w:type="paragraph" w:styleId="Paragrafoelenco">
    <w:name w:val="List Paragraph"/>
    <w:basedOn w:val="Normale"/>
    <w:uiPriority w:val="1"/>
    <w:qFormat/>
    <w:rsid w:val="000C4803"/>
    <w:pPr>
      <w:widowControl w:val="0"/>
      <w:autoSpaceDE w:val="0"/>
      <w:autoSpaceDN w:val="0"/>
      <w:ind w:left="1133" w:hanging="360"/>
      <w:jc w:val="both"/>
    </w:pPr>
    <w:rPr>
      <w:sz w:val="22"/>
      <w:szCs w:val="22"/>
      <w:lang w:eastAsia="en-US"/>
    </w:rPr>
  </w:style>
  <w:style w:type="paragraph" w:customStyle="1" w:styleId="TableParagraph">
    <w:name w:val="Table Paragraph"/>
    <w:basedOn w:val="Normale"/>
    <w:uiPriority w:val="1"/>
    <w:qFormat/>
    <w:rsid w:val="000C4803"/>
    <w:pPr>
      <w:widowControl w:val="0"/>
      <w:autoSpaceDE w:val="0"/>
      <w:autoSpaceDN w:val="0"/>
      <w:spacing w:line="292" w:lineRule="exact"/>
      <w:ind w:left="69"/>
    </w:pPr>
    <w:rPr>
      <w:sz w:val="22"/>
      <w:szCs w:val="22"/>
      <w:lang w:eastAsia="en-US"/>
    </w:rPr>
  </w:style>
  <w:style w:type="character" w:styleId="Enfasicorsivo">
    <w:name w:val="Emphasis"/>
    <w:basedOn w:val="Carpredefinitoparagrafo"/>
    <w:uiPriority w:val="20"/>
    <w:qFormat/>
    <w:rsid w:val="0027665F"/>
    <w:rPr>
      <w:i/>
      <w:iCs/>
    </w:rPr>
  </w:style>
  <w:style w:type="character" w:customStyle="1" w:styleId="Titolo2Carattere">
    <w:name w:val="Titolo 2 Carattere"/>
    <w:basedOn w:val="Carpredefinitoparagrafo"/>
    <w:link w:val="Titolo2"/>
    <w:semiHidden/>
    <w:rsid w:val="00A87181"/>
    <w:rPr>
      <w:rFonts w:asciiTheme="majorHAnsi" w:eastAsiaTheme="majorEastAsia" w:hAnsiTheme="majorHAnsi" w:cstheme="majorBidi"/>
      <w:color w:val="365F91" w:themeColor="accent1" w:themeShade="BF"/>
      <w:sz w:val="26"/>
      <w:szCs w:val="26"/>
    </w:rPr>
  </w:style>
  <w:style w:type="paragraph" w:styleId="PreformattatoHTML">
    <w:name w:val="HTML Preformatted"/>
    <w:basedOn w:val="Normale"/>
    <w:link w:val="PreformattatoHTMLCarattere"/>
    <w:semiHidden/>
    <w:unhideWhenUsed/>
    <w:rsid w:val="00A87181"/>
    <w:rPr>
      <w:rFonts w:ascii="Consolas" w:hAnsi="Consolas"/>
      <w:sz w:val="20"/>
      <w:szCs w:val="20"/>
    </w:rPr>
  </w:style>
  <w:style w:type="character" w:customStyle="1" w:styleId="PreformattatoHTMLCarattere">
    <w:name w:val="Preformattato HTML Carattere"/>
    <w:basedOn w:val="Carpredefinitoparagrafo"/>
    <w:link w:val="PreformattatoHTML"/>
    <w:semiHidden/>
    <w:rsid w:val="00A87181"/>
    <w:rPr>
      <w:rFonts w:ascii="Consolas" w:hAnsi="Consolas"/>
    </w:rPr>
  </w:style>
  <w:style w:type="character" w:styleId="Menzionenonrisolta">
    <w:name w:val="Unresolved Mention"/>
    <w:basedOn w:val="Carpredefinitoparagrafo"/>
    <w:uiPriority w:val="99"/>
    <w:semiHidden/>
    <w:unhideWhenUsed/>
    <w:rsid w:val="00475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98098">
      <w:bodyDiv w:val="1"/>
      <w:marLeft w:val="0"/>
      <w:marRight w:val="0"/>
      <w:marTop w:val="0"/>
      <w:marBottom w:val="0"/>
      <w:divBdr>
        <w:top w:val="none" w:sz="0" w:space="0" w:color="auto"/>
        <w:left w:val="none" w:sz="0" w:space="0" w:color="auto"/>
        <w:bottom w:val="none" w:sz="0" w:space="0" w:color="auto"/>
        <w:right w:val="none" w:sz="0" w:space="0" w:color="auto"/>
      </w:divBdr>
    </w:div>
    <w:div w:id="410349259">
      <w:bodyDiv w:val="1"/>
      <w:marLeft w:val="0"/>
      <w:marRight w:val="0"/>
      <w:marTop w:val="0"/>
      <w:marBottom w:val="0"/>
      <w:divBdr>
        <w:top w:val="none" w:sz="0" w:space="0" w:color="auto"/>
        <w:left w:val="none" w:sz="0" w:space="0" w:color="auto"/>
        <w:bottom w:val="none" w:sz="0" w:space="0" w:color="auto"/>
        <w:right w:val="none" w:sz="0" w:space="0" w:color="auto"/>
      </w:divBdr>
    </w:div>
    <w:div w:id="884219437">
      <w:bodyDiv w:val="1"/>
      <w:marLeft w:val="0"/>
      <w:marRight w:val="0"/>
      <w:marTop w:val="0"/>
      <w:marBottom w:val="0"/>
      <w:divBdr>
        <w:top w:val="none" w:sz="0" w:space="0" w:color="auto"/>
        <w:left w:val="none" w:sz="0" w:space="0" w:color="auto"/>
        <w:bottom w:val="none" w:sz="0" w:space="0" w:color="auto"/>
        <w:right w:val="none" w:sz="0" w:space="0" w:color="auto"/>
      </w:divBdr>
    </w:div>
    <w:div w:id="951326483">
      <w:bodyDiv w:val="1"/>
      <w:marLeft w:val="0"/>
      <w:marRight w:val="0"/>
      <w:marTop w:val="0"/>
      <w:marBottom w:val="0"/>
      <w:divBdr>
        <w:top w:val="none" w:sz="0" w:space="0" w:color="auto"/>
        <w:left w:val="none" w:sz="0" w:space="0" w:color="auto"/>
        <w:bottom w:val="none" w:sz="0" w:space="0" w:color="auto"/>
        <w:right w:val="none" w:sz="0" w:space="0" w:color="auto"/>
      </w:divBdr>
    </w:div>
    <w:div w:id="979071022">
      <w:bodyDiv w:val="1"/>
      <w:marLeft w:val="0"/>
      <w:marRight w:val="0"/>
      <w:marTop w:val="0"/>
      <w:marBottom w:val="0"/>
      <w:divBdr>
        <w:top w:val="none" w:sz="0" w:space="0" w:color="auto"/>
        <w:left w:val="none" w:sz="0" w:space="0" w:color="auto"/>
        <w:bottom w:val="none" w:sz="0" w:space="0" w:color="auto"/>
        <w:right w:val="none" w:sz="0" w:space="0" w:color="auto"/>
      </w:divBdr>
    </w:div>
    <w:div w:id="1489907789">
      <w:bodyDiv w:val="1"/>
      <w:marLeft w:val="0"/>
      <w:marRight w:val="0"/>
      <w:marTop w:val="0"/>
      <w:marBottom w:val="0"/>
      <w:divBdr>
        <w:top w:val="none" w:sz="0" w:space="0" w:color="auto"/>
        <w:left w:val="none" w:sz="0" w:space="0" w:color="auto"/>
        <w:bottom w:val="none" w:sz="0" w:space="0" w:color="auto"/>
        <w:right w:val="none" w:sz="0" w:space="0" w:color="auto"/>
      </w:divBdr>
    </w:div>
    <w:div w:id="19409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37E54-7D13-474E-BB3C-62F59CCB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2183</Words>
  <Characters>13360</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RELAZIONE IDROLOGICA</vt:lpstr>
    </vt:vector>
  </TitlesOfParts>
  <Company>****</Company>
  <LinksUpToDate>false</LinksUpToDate>
  <CharactersWithSpaces>15512</CharactersWithSpaces>
  <SharedDoc>false</SharedDoc>
  <HLinks>
    <vt:vector size="36" baseType="variant">
      <vt:variant>
        <vt:i4>8126557</vt:i4>
      </vt:variant>
      <vt:variant>
        <vt:i4>0</vt:i4>
      </vt:variant>
      <vt:variant>
        <vt:i4>0</vt:i4>
      </vt:variant>
      <vt:variant>
        <vt:i4>5</vt:i4>
      </vt:variant>
      <vt:variant>
        <vt:lpwstr>mailto:carabinieri.procmin.messina@giustiziacert.it</vt:lpwstr>
      </vt:variant>
      <vt:variant>
        <vt:lpwstr/>
      </vt:variant>
      <vt:variant>
        <vt:i4>3407920</vt:i4>
      </vt:variant>
      <vt:variant>
        <vt:i4>12</vt:i4>
      </vt:variant>
      <vt:variant>
        <vt:i4>0</vt:i4>
      </vt:variant>
      <vt:variant>
        <vt:i4>5</vt:i4>
      </vt:variant>
      <vt:variant>
        <vt:lpwstr>https://www.google.it/url?sa=i&amp;rct=j&amp;q=&amp;esrc=s&amp;source=images&amp;cd=&amp;cad=rja&amp;uact=8&amp;ved=0CAcQjRxqFQoTCMfFvJHFscgCFcZMFAodElcGqw&amp;url=https%3A%2F%2Fit.wikipedia.org%2Fwiki%2FBandiera_della_Romania&amp;psig=AFQjCNFrKNzlgoWEPArpDcnW3oShuJEpTw&amp;ust=1444347830991222</vt:lpwstr>
      </vt:variant>
      <vt:variant>
        <vt:lpwstr/>
      </vt:variant>
      <vt:variant>
        <vt:i4>786473</vt:i4>
      </vt:variant>
      <vt:variant>
        <vt:i4>9</vt:i4>
      </vt:variant>
      <vt:variant>
        <vt:i4>0</vt:i4>
      </vt:variant>
      <vt:variant>
        <vt:i4>5</vt:i4>
      </vt:variant>
      <vt:variant>
        <vt:lpwstr>http://www.google.it/url?sa=i&amp;rct=j&amp;q=&amp;esrc=s&amp;source=images&amp;cd=&amp;cad=rja&amp;uact=8&amp;ved=0CAcQjRxqFQoTCMqN9PjEscgCFUbVFAodR04JuQ&amp;url=http%3A%2F%2Fwww.italomania.hu%2Findex.php%3Flyt%3Dmenu%26op%3Dshow_menu_details%26menu_id%3D37%26menu_mappa_id%3D109&amp;psig=AFQjCNHltGVVi1TsmuBwevBIyXClFckzEA&amp;ust=1444347711173351</vt:lpwstr>
      </vt:variant>
      <vt:variant>
        <vt:lpwstr/>
      </vt:variant>
      <vt:variant>
        <vt:i4>8323187</vt:i4>
      </vt:variant>
      <vt:variant>
        <vt:i4>6</vt:i4>
      </vt:variant>
      <vt:variant>
        <vt:i4>0</vt:i4>
      </vt:variant>
      <vt:variant>
        <vt:i4>5</vt:i4>
      </vt:variant>
      <vt:variant>
        <vt:lpwstr>http://www.google.it/url?sa=i&amp;rct=j&amp;q=&amp;esrc=s&amp;source=images&amp;cd=&amp;cad=rja&amp;uact=8&amp;ved=0CAcQjRxqFQoTCNCJgsLEscgCFUJCFAod8YoCig&amp;url=http%3A%2F%2Fnonciclopedia.wikia.com%2Fwiki%2FFile%3ABandiera_della_lettonia.gif&amp;bvm=bv.104615367,d.d24&amp;psig=AFQjCNE50WjSLmhmgcjvyvOmxQgJczH2xw&amp;ust=1444347632245332</vt:lpwstr>
      </vt:variant>
      <vt:variant>
        <vt:lpwstr/>
      </vt:variant>
      <vt:variant>
        <vt:i4>983100</vt:i4>
      </vt:variant>
      <vt:variant>
        <vt:i4>3</vt:i4>
      </vt:variant>
      <vt:variant>
        <vt:i4>0</vt:i4>
      </vt:variant>
      <vt:variant>
        <vt:i4>5</vt:i4>
      </vt:variant>
      <vt:variant>
        <vt:lpwstr>mailto:protocollogallodoro@pec.it</vt:lpwstr>
      </vt:variant>
      <vt:variant>
        <vt:lpwstr/>
      </vt:variant>
      <vt:variant>
        <vt:i4>3407940</vt:i4>
      </vt:variant>
      <vt:variant>
        <vt:i4>0</vt:i4>
      </vt:variant>
      <vt:variant>
        <vt:i4>0</vt:i4>
      </vt:variant>
      <vt:variant>
        <vt:i4>5</vt:i4>
      </vt:variant>
      <vt:variant>
        <vt:lpwstr>mailto:info@comune.gallodoro.me.gov.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Segretario</cp:lastModifiedBy>
  <cp:revision>4</cp:revision>
  <cp:lastPrinted>2023-11-08T09:56:00Z</cp:lastPrinted>
  <dcterms:created xsi:type="dcterms:W3CDTF">2024-05-14T15:06:00Z</dcterms:created>
  <dcterms:modified xsi:type="dcterms:W3CDTF">2025-05-21T09:22:00Z</dcterms:modified>
</cp:coreProperties>
</file>